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0438E" w14:textId="77777777" w:rsidR="00C263EF" w:rsidRDefault="00C263EF" w:rsidP="009D3789">
      <w:pPr>
        <w:shd w:val="clear" w:color="auto" w:fill="FFFFFF"/>
        <w:spacing w:before="100" w:beforeAutospacing="1" w:after="100" w:afterAutospacing="1"/>
        <w:rPr>
          <w:rFonts w:ascii="Avenir-Book" w:eastAsia="Times New Roman" w:hAnsi="Avenir-Book"/>
          <w:color w:val="000000"/>
          <w:sz w:val="28"/>
          <w:szCs w:val="28"/>
        </w:rPr>
      </w:pPr>
    </w:p>
    <w:p w14:paraId="4DED7104" w14:textId="77777777" w:rsidR="001A6D7D" w:rsidRDefault="001A6D7D" w:rsidP="009D3789">
      <w:pPr>
        <w:shd w:val="clear" w:color="auto" w:fill="FFFFFF"/>
        <w:spacing w:before="100" w:beforeAutospacing="1" w:after="100" w:afterAutospacing="1"/>
        <w:rPr>
          <w:rFonts w:ascii="Avenir-Book" w:eastAsia="Times New Roman" w:hAnsi="Avenir-Book"/>
          <w:color w:val="000000"/>
          <w:sz w:val="28"/>
          <w:szCs w:val="28"/>
        </w:rPr>
      </w:pPr>
    </w:p>
    <w:p w14:paraId="38F5EE46" w14:textId="77777777" w:rsidR="001A6D7D" w:rsidRDefault="001A6D7D" w:rsidP="009D3789">
      <w:pPr>
        <w:shd w:val="clear" w:color="auto" w:fill="FFFFFF"/>
        <w:spacing w:before="100" w:beforeAutospacing="1" w:after="100" w:afterAutospacing="1"/>
        <w:rPr>
          <w:rFonts w:ascii="Avenir-Book" w:eastAsia="Times New Roman" w:hAnsi="Avenir-Book"/>
          <w:color w:val="000000"/>
          <w:sz w:val="28"/>
          <w:szCs w:val="28"/>
        </w:rPr>
      </w:pPr>
    </w:p>
    <w:p w14:paraId="70D1FD27" w14:textId="291580AB" w:rsidR="009D3789" w:rsidRDefault="009D3789" w:rsidP="009D3789">
      <w:pPr>
        <w:shd w:val="clear" w:color="auto" w:fill="FFFFFF"/>
        <w:spacing w:before="100" w:beforeAutospacing="1" w:after="100" w:afterAutospacing="1"/>
        <w:rPr>
          <w:rFonts w:ascii="Avenir" w:eastAsia="Times New Roman" w:hAnsi="Avenir"/>
          <w:color w:val="000000"/>
          <w:sz w:val="28"/>
          <w:szCs w:val="28"/>
        </w:rPr>
      </w:pPr>
      <w:bookmarkStart w:id="0" w:name="_GoBack"/>
      <w:bookmarkEnd w:id="0"/>
      <w:r w:rsidRPr="007E2391">
        <w:rPr>
          <w:rFonts w:ascii="Avenir-Book" w:eastAsia="Times New Roman" w:hAnsi="Avenir-Book"/>
          <w:color w:val="000000"/>
          <w:sz w:val="28"/>
          <w:szCs w:val="28"/>
        </w:rPr>
        <w:t xml:space="preserve">To see if the Town will vote to </w:t>
      </w:r>
      <w:r>
        <w:rPr>
          <w:rFonts w:ascii="Avenir-Book" w:eastAsia="Times New Roman" w:hAnsi="Avenir-Book"/>
          <w:color w:val="000000"/>
          <w:sz w:val="28"/>
          <w:szCs w:val="28"/>
        </w:rPr>
        <w:t>raise</w:t>
      </w:r>
      <w:r w:rsidRPr="007E2391">
        <w:rPr>
          <w:rFonts w:ascii="Avenir-Book" w:eastAsia="Times New Roman" w:hAnsi="Avenir-Book"/>
          <w:color w:val="000000"/>
          <w:sz w:val="28"/>
          <w:szCs w:val="28"/>
        </w:rPr>
        <w:t xml:space="preserve"> </w:t>
      </w:r>
      <w:r>
        <w:rPr>
          <w:rFonts w:ascii="Avenir-Book" w:eastAsia="Times New Roman" w:hAnsi="Avenir-Book"/>
          <w:color w:val="000000"/>
          <w:sz w:val="28"/>
          <w:szCs w:val="28"/>
        </w:rPr>
        <w:t>and appropriate, transfer or borrow the sum of ($250,000.00)</w:t>
      </w:r>
      <w:r>
        <w:rPr>
          <w:rFonts w:ascii="TimesNewRomanPSMT" w:eastAsia="Times New Roman" w:hAnsi="TimesNewRomanPSMT"/>
          <w:color w:val="000000"/>
          <w:sz w:val="28"/>
          <w:szCs w:val="28"/>
        </w:rPr>
        <w:t xml:space="preserve">,  </w:t>
      </w:r>
      <w:r w:rsidRPr="007E2391">
        <w:rPr>
          <w:rFonts w:ascii="TimesNewRomanPSMT" w:eastAsia="Times New Roman" w:hAnsi="TimesNewRomanPSMT"/>
          <w:color w:val="000000"/>
          <w:sz w:val="28"/>
          <w:szCs w:val="28"/>
        </w:rPr>
        <w:t>t</w:t>
      </w:r>
      <w:r w:rsidRPr="007E2391">
        <w:rPr>
          <w:rFonts w:ascii="Avenir-Book" w:eastAsia="Times New Roman" w:hAnsi="Avenir-Book"/>
          <w:color w:val="000000"/>
          <w:sz w:val="28"/>
          <w:szCs w:val="28"/>
        </w:rPr>
        <w:t xml:space="preserve">o be expended under the authority and direction of the West Tisbury Affordable Housing </w:t>
      </w:r>
      <w:r>
        <w:rPr>
          <w:rFonts w:ascii="Avenir-Book" w:eastAsia="Times New Roman" w:hAnsi="Avenir-Book"/>
          <w:color w:val="000000"/>
          <w:sz w:val="28"/>
          <w:szCs w:val="28"/>
        </w:rPr>
        <w:t xml:space="preserve">Trust to Fund </w:t>
      </w:r>
      <w:r w:rsidR="003F784B">
        <w:rPr>
          <w:rFonts w:ascii="Avenir-Book" w:eastAsia="Times New Roman" w:hAnsi="Avenir-Book"/>
          <w:color w:val="000000"/>
          <w:sz w:val="28"/>
          <w:szCs w:val="28"/>
        </w:rPr>
        <w:t>the</w:t>
      </w:r>
      <w:r>
        <w:rPr>
          <w:rFonts w:ascii="Avenir-Book" w:eastAsia="Times New Roman" w:hAnsi="Avenir-Book"/>
          <w:color w:val="000000"/>
          <w:sz w:val="28"/>
          <w:szCs w:val="28"/>
        </w:rPr>
        <w:t xml:space="preserve"> ADU Pilot Program as outlined below. </w:t>
      </w:r>
    </w:p>
    <w:p w14:paraId="42E9C0FF" w14:textId="77777777" w:rsidR="009D3789" w:rsidRPr="007E2391" w:rsidRDefault="009D3789" w:rsidP="009D3789">
      <w:pPr>
        <w:shd w:val="clear" w:color="auto" w:fill="FFFFFF"/>
        <w:spacing w:before="100" w:beforeAutospacing="1" w:after="100" w:afterAutospacing="1"/>
        <w:rPr>
          <w:rFonts w:ascii="Avenir" w:eastAsia="Times New Roman" w:hAnsi="Avenir"/>
          <w:color w:val="000000"/>
          <w:sz w:val="28"/>
          <w:szCs w:val="28"/>
        </w:rPr>
      </w:pPr>
      <w:r w:rsidRPr="007E2391">
        <w:rPr>
          <w:rFonts w:ascii="Avenir" w:eastAsia="Times New Roman" w:hAnsi="Avenir"/>
          <w:color w:val="000000"/>
          <w:sz w:val="28"/>
          <w:szCs w:val="28"/>
        </w:rPr>
        <w:t xml:space="preserve">The purpose of the Accessory Dwelling Unit Pilot Program shall be to promote both year-round housing, and housing affordable to households which earn up to </w:t>
      </w:r>
      <w:r w:rsidRPr="003F52E6">
        <w:rPr>
          <w:rFonts w:ascii="Avenir" w:eastAsia="Times New Roman" w:hAnsi="Avenir"/>
          <w:color w:val="000000"/>
          <w:sz w:val="28"/>
          <w:szCs w:val="28"/>
          <w:highlight w:val="cyan"/>
        </w:rPr>
        <w:t>140%</w:t>
      </w:r>
      <w:r w:rsidRPr="007E2391">
        <w:rPr>
          <w:rFonts w:ascii="Avenir" w:eastAsia="Times New Roman" w:hAnsi="Avenir"/>
          <w:color w:val="000000"/>
          <w:sz w:val="28"/>
          <w:szCs w:val="28"/>
        </w:rPr>
        <w:t xml:space="preserve"> of the applicable household area median income for Dukes County as determined by the federal Department of Housing and Urban Development (“AMI”). </w:t>
      </w:r>
    </w:p>
    <w:p w14:paraId="1C9DCBFC" w14:textId="3C9EF62B" w:rsidR="009D3789" w:rsidRPr="007E2391" w:rsidRDefault="009D3789" w:rsidP="009D3789">
      <w:pPr>
        <w:rPr>
          <w:rFonts w:ascii="Avenir" w:eastAsia="Times New Roman" w:hAnsi="Avenir"/>
          <w:color w:val="000000"/>
          <w:sz w:val="28"/>
          <w:szCs w:val="28"/>
        </w:rPr>
      </w:pPr>
      <w:r w:rsidRPr="007E2391">
        <w:rPr>
          <w:rFonts w:ascii="Avenir" w:eastAsia="Times New Roman" w:hAnsi="Avenir"/>
          <w:color w:val="000000"/>
          <w:sz w:val="28"/>
          <w:szCs w:val="28"/>
        </w:rPr>
        <w:t>In furtherance of said purpose, the WTAH</w:t>
      </w:r>
      <w:r>
        <w:rPr>
          <w:rFonts w:ascii="Avenir" w:eastAsia="Times New Roman" w:hAnsi="Avenir"/>
          <w:color w:val="000000"/>
          <w:sz w:val="28"/>
          <w:szCs w:val="28"/>
        </w:rPr>
        <w:t>T</w:t>
      </w:r>
      <w:r w:rsidRPr="007E2391">
        <w:rPr>
          <w:rFonts w:ascii="Avenir" w:eastAsia="Times New Roman" w:hAnsi="Avenir"/>
          <w:color w:val="000000"/>
          <w:sz w:val="28"/>
          <w:szCs w:val="28"/>
        </w:rPr>
        <w:t xml:space="preserve"> shall be authorized to make </w:t>
      </w:r>
      <w:r w:rsidR="003F52E6">
        <w:rPr>
          <w:rFonts w:ascii="Avenir" w:eastAsia="Times New Roman" w:hAnsi="Avenir"/>
          <w:color w:val="000000"/>
          <w:sz w:val="28"/>
          <w:szCs w:val="28"/>
        </w:rPr>
        <w:t>forgivable loans</w:t>
      </w:r>
      <w:r w:rsidRPr="007E2391">
        <w:rPr>
          <w:rFonts w:ascii="Avenir" w:eastAsia="Times New Roman" w:hAnsi="Avenir"/>
          <w:color w:val="000000"/>
          <w:sz w:val="28"/>
          <w:szCs w:val="28"/>
        </w:rPr>
        <w:t xml:space="preserve"> up to $25,000 for predevelopment expenses and perpetual restrictions based on the town’s current Accessory Dwelling Unit Program. The WTAH</w:t>
      </w:r>
      <w:r>
        <w:rPr>
          <w:rFonts w:ascii="Avenir" w:eastAsia="Times New Roman" w:hAnsi="Avenir"/>
          <w:color w:val="000000"/>
          <w:sz w:val="28"/>
          <w:szCs w:val="28"/>
        </w:rPr>
        <w:t>T</w:t>
      </w:r>
      <w:r w:rsidRPr="007E2391">
        <w:rPr>
          <w:rFonts w:ascii="Avenir" w:eastAsia="Times New Roman" w:hAnsi="Avenir"/>
          <w:color w:val="000000"/>
          <w:sz w:val="28"/>
          <w:szCs w:val="28"/>
        </w:rPr>
        <w:t xml:space="preserve"> shall not develop, renovate, manage, or operate properties, but shall fulfill its purposes primarily through funding projects proposed by </w:t>
      </w:r>
      <w:r>
        <w:rPr>
          <w:rFonts w:ascii="Avenir" w:eastAsia="Times New Roman" w:hAnsi="Avenir"/>
          <w:color w:val="000000"/>
          <w:sz w:val="28"/>
          <w:szCs w:val="28"/>
        </w:rPr>
        <w:t>residential property owners</w:t>
      </w:r>
      <w:r w:rsidRPr="007E2391">
        <w:rPr>
          <w:rFonts w:ascii="Avenir" w:eastAsia="Times New Roman" w:hAnsi="Avenir"/>
          <w:color w:val="000000"/>
          <w:sz w:val="28"/>
          <w:szCs w:val="28"/>
        </w:rPr>
        <w:t>. In considering projects for funding, the WTAH</w:t>
      </w:r>
      <w:r>
        <w:rPr>
          <w:rFonts w:ascii="Avenir" w:eastAsia="Times New Roman" w:hAnsi="Avenir"/>
          <w:color w:val="000000"/>
          <w:sz w:val="28"/>
          <w:szCs w:val="28"/>
        </w:rPr>
        <w:t>T</w:t>
      </w:r>
      <w:r w:rsidRPr="007E2391">
        <w:rPr>
          <w:rFonts w:ascii="Avenir" w:eastAsia="Times New Roman" w:hAnsi="Avenir"/>
          <w:color w:val="000000"/>
          <w:sz w:val="28"/>
          <w:szCs w:val="28"/>
        </w:rPr>
        <w:t xml:space="preserve"> shall use as guidelines town or regional master plans, wastewater plans, watershed management plans, open space plans, and climate and energy goals.</w:t>
      </w:r>
    </w:p>
    <w:p w14:paraId="6CA731C0" w14:textId="77777777" w:rsidR="009D3789" w:rsidRDefault="009D3789" w:rsidP="009D3789">
      <w:pPr>
        <w:rPr>
          <w:sz w:val="24"/>
          <w:szCs w:val="24"/>
        </w:rPr>
      </w:pPr>
    </w:p>
    <w:p w14:paraId="652C7D39" w14:textId="77777777" w:rsidR="009D3789" w:rsidRPr="00D0258F" w:rsidRDefault="009D3789" w:rsidP="009D3789">
      <w:pPr>
        <w:rPr>
          <w:b/>
          <w:sz w:val="24"/>
          <w:szCs w:val="24"/>
        </w:rPr>
      </w:pPr>
    </w:p>
    <w:p w14:paraId="41AB38AC" w14:textId="77777777" w:rsidR="001D3775" w:rsidRDefault="001D3775"/>
    <w:sectPr w:rsidR="001D3775" w:rsidSect="00A406D7">
      <w:pgSz w:w="12240" w:h="15840" w:code="1"/>
      <w:pgMar w:top="720" w:right="1526" w:bottom="720" w:left="1728" w:header="720" w:footer="720" w:gutter="0"/>
      <w:paperSrc w:first="7" w:other="7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-Book">
    <w:altName w:val="Calibri"/>
    <w:charset w:val="00"/>
    <w:family w:val="swiss"/>
    <w:pitch w:val="variable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elvetica Neue">
    <w:altName w:val="Arial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89"/>
    <w:rsid w:val="001A6D7D"/>
    <w:rsid w:val="001D3775"/>
    <w:rsid w:val="003F52E6"/>
    <w:rsid w:val="003F784B"/>
    <w:rsid w:val="006D53EE"/>
    <w:rsid w:val="009D3789"/>
    <w:rsid w:val="00A406D7"/>
    <w:rsid w:val="00C2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9BA27"/>
  <w15:chartTrackingRefBased/>
  <w15:docId w15:val="{9D86B616-4F56-4720-9F1B-383FEE8D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7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/>
      <w:sz w:val="22"/>
      <w:szCs w:val="2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Upton</dc:creator>
  <cp:keywords/>
  <dc:description/>
  <cp:lastModifiedBy>Afford House</cp:lastModifiedBy>
  <cp:revision>7</cp:revision>
  <dcterms:created xsi:type="dcterms:W3CDTF">2023-09-26T23:16:00Z</dcterms:created>
  <dcterms:modified xsi:type="dcterms:W3CDTF">2023-10-02T18:12:00Z</dcterms:modified>
</cp:coreProperties>
</file>