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B84" w:rsidRPr="008334DE" w:rsidRDefault="00845B84" w:rsidP="00845B84">
      <w:pPr>
        <w:jc w:val="center"/>
        <w:outlineLvl w:val="0"/>
        <w:rPr>
          <w:sz w:val="24"/>
        </w:rPr>
      </w:pPr>
      <w:r w:rsidRPr="008334DE">
        <w:rPr>
          <w:sz w:val="24"/>
        </w:rPr>
        <w:t>WEST TISBURY</w:t>
      </w:r>
    </w:p>
    <w:p w:rsidR="00845B84" w:rsidRPr="008334DE" w:rsidRDefault="00845B84" w:rsidP="00845B84">
      <w:pPr>
        <w:tabs>
          <w:tab w:val="left" w:pos="1170"/>
        </w:tabs>
        <w:jc w:val="center"/>
        <w:outlineLvl w:val="0"/>
        <w:rPr>
          <w:sz w:val="24"/>
        </w:rPr>
      </w:pPr>
      <w:r w:rsidRPr="008334DE">
        <w:rPr>
          <w:sz w:val="24"/>
        </w:rPr>
        <w:t>CONSERVATION COMMISSION</w:t>
      </w:r>
    </w:p>
    <w:p w:rsidR="00845B84" w:rsidRPr="008334DE" w:rsidRDefault="00845B84" w:rsidP="00845B84">
      <w:pPr>
        <w:jc w:val="center"/>
        <w:outlineLvl w:val="0"/>
        <w:rPr>
          <w:sz w:val="24"/>
        </w:rPr>
      </w:pPr>
      <w:r w:rsidRPr="008334DE">
        <w:rPr>
          <w:sz w:val="24"/>
        </w:rPr>
        <w:t>MINUTES OF MEETING</w:t>
      </w:r>
    </w:p>
    <w:p w:rsidR="00845B84" w:rsidRPr="008334DE" w:rsidRDefault="00845B84" w:rsidP="00845B84">
      <w:pPr>
        <w:jc w:val="center"/>
        <w:outlineLvl w:val="0"/>
        <w:rPr>
          <w:sz w:val="24"/>
        </w:rPr>
      </w:pPr>
      <w:r>
        <w:rPr>
          <w:sz w:val="24"/>
        </w:rPr>
        <w:t xml:space="preserve"> July 12, </w:t>
      </w:r>
      <w:r w:rsidRPr="008334DE">
        <w:rPr>
          <w:sz w:val="24"/>
        </w:rPr>
        <w:t>2022</w:t>
      </w:r>
    </w:p>
    <w:p w:rsidR="00845B84" w:rsidRPr="008334DE" w:rsidRDefault="00845B84" w:rsidP="00845B84">
      <w:pPr>
        <w:jc w:val="center"/>
        <w:outlineLvl w:val="0"/>
        <w:rPr>
          <w:sz w:val="24"/>
        </w:rPr>
      </w:pPr>
    </w:p>
    <w:p w:rsidR="00845B84" w:rsidRPr="00DF1FE6" w:rsidRDefault="00845B84" w:rsidP="00845B84">
      <w:pPr>
        <w:rPr>
          <w:bCs w:val="0"/>
          <w:szCs w:val="22"/>
        </w:rPr>
      </w:pPr>
      <w:bookmarkStart w:id="0" w:name="_Hlk86927447"/>
      <w:r w:rsidRPr="00DF1FE6">
        <w:rPr>
          <w:bCs w:val="0"/>
          <w:szCs w:val="22"/>
        </w:rPr>
        <w:t>The meeting was held via Zoom in accordance with the Governor’s order suspending certain provisions of the Open Meeting Law, G.L. c.30A sec.20.</w:t>
      </w:r>
      <w:r w:rsidRPr="00DF1FE6">
        <w:rPr>
          <w:color w:val="000000"/>
          <w:szCs w:val="22"/>
        </w:rPr>
        <w:t xml:space="preserve"> Public participation will be via remote participation (Zoom) pursuant to </w:t>
      </w:r>
      <w:r w:rsidRPr="00DF1FE6">
        <w:rPr>
          <w:szCs w:val="22"/>
        </w:rPr>
        <w:t>M. G. L. Chapter 20 of the Acts of 2021</w:t>
      </w:r>
      <w:r w:rsidR="00925308">
        <w:rPr>
          <w:szCs w:val="22"/>
        </w:rPr>
        <w:t xml:space="preserve"> as extended.</w:t>
      </w:r>
    </w:p>
    <w:p w:rsidR="00845B84" w:rsidRPr="00DF1FE6" w:rsidRDefault="00845B84" w:rsidP="00845B84">
      <w:pPr>
        <w:rPr>
          <w:szCs w:val="22"/>
        </w:rPr>
      </w:pPr>
    </w:p>
    <w:bookmarkEnd w:id="0"/>
    <w:p w:rsidR="00845B84" w:rsidRPr="00DF1FE6" w:rsidRDefault="00845B84" w:rsidP="00845B84">
      <w:pPr>
        <w:rPr>
          <w:bCs w:val="0"/>
          <w:szCs w:val="22"/>
        </w:rPr>
      </w:pPr>
      <w:r w:rsidRPr="00DF1FE6">
        <w:rPr>
          <w:b/>
          <w:szCs w:val="22"/>
        </w:rPr>
        <w:t>Present</w:t>
      </w:r>
      <w:r w:rsidRPr="00DF1FE6">
        <w:rPr>
          <w:b/>
          <w:bCs w:val="0"/>
          <w:szCs w:val="22"/>
        </w:rPr>
        <w:t>:</w:t>
      </w:r>
      <w:r w:rsidRPr="00DF1FE6">
        <w:rPr>
          <w:bCs w:val="0"/>
          <w:szCs w:val="22"/>
        </w:rPr>
        <w:t xml:space="preserve"> Fred Barron,</w:t>
      </w:r>
      <w:r>
        <w:rPr>
          <w:bCs w:val="0"/>
          <w:szCs w:val="22"/>
        </w:rPr>
        <w:t xml:space="preserve"> Geraldine  Brooks, </w:t>
      </w:r>
      <w:r w:rsidRPr="00DF1FE6">
        <w:rPr>
          <w:bCs w:val="0"/>
          <w:szCs w:val="22"/>
        </w:rPr>
        <w:t xml:space="preserve"> Whit Griswold,  Donna Paulnock,</w:t>
      </w:r>
      <w:r w:rsidR="00436646">
        <w:rPr>
          <w:bCs w:val="0"/>
          <w:szCs w:val="22"/>
        </w:rPr>
        <w:t xml:space="preserve"> and </w:t>
      </w:r>
      <w:r w:rsidRPr="00DF1FE6">
        <w:rPr>
          <w:bCs w:val="0"/>
          <w:szCs w:val="22"/>
        </w:rPr>
        <w:t xml:space="preserve"> Peter Rodegast</w:t>
      </w:r>
    </w:p>
    <w:p w:rsidR="00845B84" w:rsidRDefault="00845B84" w:rsidP="00845B84">
      <w:pPr>
        <w:rPr>
          <w:bCs w:val="0"/>
          <w:szCs w:val="22"/>
        </w:rPr>
      </w:pPr>
      <w:r w:rsidRPr="00DF1FE6">
        <w:rPr>
          <w:b/>
          <w:bCs w:val="0"/>
          <w:szCs w:val="22"/>
        </w:rPr>
        <w:t>Absent</w:t>
      </w:r>
      <w:r w:rsidRPr="00DF1FE6">
        <w:rPr>
          <w:bCs w:val="0"/>
          <w:szCs w:val="22"/>
        </w:rPr>
        <w:t>:</w:t>
      </w:r>
      <w:r w:rsidR="00436646">
        <w:rPr>
          <w:bCs w:val="0"/>
          <w:szCs w:val="22"/>
        </w:rPr>
        <w:t xml:space="preserve"> Angela Luckey and </w:t>
      </w:r>
      <w:r w:rsidRPr="00DF1FE6">
        <w:rPr>
          <w:bCs w:val="0"/>
          <w:szCs w:val="22"/>
        </w:rPr>
        <w:t xml:space="preserve"> </w:t>
      </w:r>
      <w:r>
        <w:rPr>
          <w:bCs w:val="0"/>
          <w:szCs w:val="22"/>
        </w:rPr>
        <w:t>Michael Turnell</w:t>
      </w:r>
    </w:p>
    <w:p w:rsidR="00845B84" w:rsidRPr="00DF1FE6" w:rsidRDefault="00845B84" w:rsidP="00845B84">
      <w:pPr>
        <w:rPr>
          <w:bCs w:val="0"/>
          <w:szCs w:val="22"/>
        </w:rPr>
      </w:pPr>
      <w:r w:rsidRPr="00DF1FE6">
        <w:rPr>
          <w:b/>
          <w:bCs w:val="0"/>
          <w:szCs w:val="22"/>
        </w:rPr>
        <w:t>Staff Present</w:t>
      </w:r>
      <w:r w:rsidRPr="00DF1FE6">
        <w:rPr>
          <w:bCs w:val="0"/>
          <w:szCs w:val="22"/>
        </w:rPr>
        <w:t>:</w:t>
      </w:r>
      <w:r>
        <w:rPr>
          <w:bCs w:val="0"/>
          <w:szCs w:val="22"/>
        </w:rPr>
        <w:t xml:space="preserve"> Maria McFarland</w:t>
      </w:r>
    </w:p>
    <w:p w:rsidR="00845B84" w:rsidRPr="00DF1FE6" w:rsidRDefault="00845B84" w:rsidP="00845B84">
      <w:pPr>
        <w:rPr>
          <w:bCs w:val="0"/>
          <w:szCs w:val="22"/>
        </w:rPr>
      </w:pPr>
      <w:r w:rsidRPr="00DF1FE6">
        <w:rPr>
          <w:b/>
          <w:bCs w:val="0"/>
          <w:szCs w:val="22"/>
        </w:rPr>
        <w:t>Also present for all or part of the meeting</w:t>
      </w:r>
      <w:r w:rsidRPr="00DF1FE6">
        <w:rPr>
          <w:bCs w:val="0"/>
          <w:szCs w:val="22"/>
        </w:rPr>
        <w:t xml:space="preserve">: </w:t>
      </w:r>
      <w:bookmarkStart w:id="1" w:name="OLE_LINK1"/>
      <w:r w:rsidRPr="00DF1FE6">
        <w:rPr>
          <w:bCs w:val="0"/>
          <w:szCs w:val="22"/>
        </w:rPr>
        <w:t xml:space="preserve"> </w:t>
      </w:r>
      <w:r w:rsidR="00AC42C2">
        <w:rPr>
          <w:bCs w:val="0"/>
          <w:szCs w:val="22"/>
        </w:rPr>
        <w:t xml:space="preserve"> David Bouck, John Brannon,  Tracy Braun, </w:t>
      </w:r>
      <w:r>
        <w:rPr>
          <w:bCs w:val="0"/>
          <w:szCs w:val="22"/>
        </w:rPr>
        <w:t>Sheri Caseau,  James Cooper,</w:t>
      </w:r>
      <w:r w:rsidR="00CD74D8">
        <w:rPr>
          <w:bCs w:val="0"/>
          <w:szCs w:val="22"/>
        </w:rPr>
        <w:t xml:space="preserve"> Bryan Collins,</w:t>
      </w:r>
      <w:r>
        <w:rPr>
          <w:bCs w:val="0"/>
          <w:szCs w:val="22"/>
        </w:rPr>
        <w:t xml:space="preserve"> </w:t>
      </w:r>
      <w:r w:rsidRPr="00DF1FE6">
        <w:rPr>
          <w:bCs w:val="0"/>
          <w:szCs w:val="22"/>
        </w:rPr>
        <w:t xml:space="preserve">Sarah Doyle, </w:t>
      </w:r>
      <w:r w:rsidR="00AC42C2">
        <w:rPr>
          <w:bCs w:val="0"/>
          <w:szCs w:val="22"/>
        </w:rPr>
        <w:t xml:space="preserve"> Mariana Lent, Chris McIsaac,  Emily Reddington, Rachel Sor</w:t>
      </w:r>
      <w:r w:rsidR="00426954">
        <w:rPr>
          <w:bCs w:val="0"/>
          <w:szCs w:val="22"/>
        </w:rPr>
        <w:t>r</w:t>
      </w:r>
      <w:r w:rsidR="00AC42C2">
        <w:rPr>
          <w:bCs w:val="0"/>
          <w:szCs w:val="22"/>
        </w:rPr>
        <w:t>entino, Torston Schlamsbach</w:t>
      </w:r>
      <w:r w:rsidR="00933EC4">
        <w:rPr>
          <w:bCs w:val="0"/>
          <w:szCs w:val="22"/>
        </w:rPr>
        <w:t>,</w:t>
      </w:r>
      <w:r w:rsidRPr="00DF1FE6">
        <w:rPr>
          <w:bCs w:val="0"/>
          <w:szCs w:val="22"/>
        </w:rPr>
        <w:t xml:space="preserve"> Reid Silva</w:t>
      </w:r>
      <w:r w:rsidR="00933EC4">
        <w:rPr>
          <w:bCs w:val="0"/>
          <w:szCs w:val="22"/>
        </w:rPr>
        <w:t>,  George Sourati</w:t>
      </w:r>
      <w:r w:rsidR="00A51D45">
        <w:rPr>
          <w:bCs w:val="0"/>
          <w:szCs w:val="22"/>
        </w:rPr>
        <w:t>, and Bret Stearns</w:t>
      </w:r>
    </w:p>
    <w:p w:rsidR="00845B84" w:rsidRPr="00DF1FE6" w:rsidRDefault="00845B84" w:rsidP="00845B84">
      <w:pPr>
        <w:tabs>
          <w:tab w:val="left" w:pos="4680"/>
        </w:tabs>
        <w:ind w:left="630"/>
        <w:rPr>
          <w:b/>
          <w:szCs w:val="22"/>
        </w:rPr>
      </w:pPr>
    </w:p>
    <w:p w:rsidR="00845B84" w:rsidRPr="00575728" w:rsidRDefault="00845B84" w:rsidP="00845B84">
      <w:pPr>
        <w:rPr>
          <w:b/>
          <w:bCs w:val="0"/>
          <w:szCs w:val="22"/>
        </w:rPr>
      </w:pPr>
      <w:r w:rsidRPr="00DF1FE6">
        <w:rPr>
          <w:b/>
          <w:bCs w:val="0"/>
          <w:szCs w:val="22"/>
        </w:rPr>
        <w:t>Minutes:</w:t>
      </w:r>
      <w:r w:rsidR="00575728">
        <w:rPr>
          <w:b/>
          <w:bCs w:val="0"/>
          <w:szCs w:val="22"/>
        </w:rPr>
        <w:t xml:space="preserve"> </w:t>
      </w:r>
      <w:r>
        <w:rPr>
          <w:bCs w:val="0"/>
          <w:szCs w:val="22"/>
        </w:rPr>
        <w:t xml:space="preserve">Approval of the </w:t>
      </w:r>
      <w:r w:rsidRPr="00DF1FE6">
        <w:rPr>
          <w:bCs w:val="0"/>
          <w:szCs w:val="22"/>
        </w:rPr>
        <w:t xml:space="preserve"> minutes of  the  </w:t>
      </w:r>
      <w:r>
        <w:rPr>
          <w:bCs w:val="0"/>
          <w:szCs w:val="22"/>
        </w:rPr>
        <w:t>June 28</w:t>
      </w:r>
      <w:r w:rsidRPr="00DF1FE6">
        <w:rPr>
          <w:bCs w:val="0"/>
          <w:szCs w:val="22"/>
        </w:rPr>
        <w:t xml:space="preserve">, 2022 meeting were </w:t>
      </w:r>
      <w:r>
        <w:rPr>
          <w:bCs w:val="0"/>
          <w:szCs w:val="22"/>
        </w:rPr>
        <w:t>tabled to the next meeting.</w:t>
      </w:r>
    </w:p>
    <w:p w:rsidR="00845B84" w:rsidRDefault="00845B84" w:rsidP="00845B84">
      <w:pPr>
        <w:rPr>
          <w:bCs w:val="0"/>
          <w:szCs w:val="22"/>
        </w:rPr>
      </w:pPr>
    </w:p>
    <w:p w:rsidR="00D30199" w:rsidRDefault="00933EC4" w:rsidP="00933EC4">
      <w:pPr>
        <w:rPr>
          <w:szCs w:val="22"/>
        </w:rPr>
      </w:pPr>
      <w:r w:rsidRPr="00925308">
        <w:rPr>
          <w:b/>
        </w:rPr>
        <w:t>Great Pond Foundation</w:t>
      </w:r>
      <w:r w:rsidR="00D30199" w:rsidRPr="00925308">
        <w:rPr>
          <w:b/>
        </w:rPr>
        <w:t xml:space="preserve"> (GPF)</w:t>
      </w:r>
      <w:r w:rsidRPr="00925308">
        <w:rPr>
          <w:b/>
          <w:szCs w:val="22"/>
        </w:rPr>
        <w:t>: Presentation of  Ecosystem Monitoring Report for Tisbury Great Pond</w:t>
      </w:r>
      <w:r w:rsidR="00925308">
        <w:rPr>
          <w:b/>
          <w:szCs w:val="22"/>
        </w:rPr>
        <w:t xml:space="preserve">; </w:t>
      </w:r>
      <w:r w:rsidRPr="00925308">
        <w:rPr>
          <w:b/>
          <w:szCs w:val="22"/>
        </w:rPr>
        <w:t xml:space="preserve"> </w:t>
      </w:r>
      <w:r w:rsidRPr="00933EC4">
        <w:rPr>
          <w:szCs w:val="22"/>
        </w:rPr>
        <w:t>Emily Reddington, Julie Pringle, and David Bouck</w:t>
      </w:r>
      <w:r w:rsidR="00D30199">
        <w:rPr>
          <w:szCs w:val="22"/>
        </w:rPr>
        <w:t xml:space="preserve">: Julie Pringle spoke on behalf of the GPF. She took the meeting through a power point presentation of the key findings from the 2021 sampling </w:t>
      </w:r>
      <w:r w:rsidR="002B4C80">
        <w:rPr>
          <w:szCs w:val="22"/>
        </w:rPr>
        <w:t>protocol. Sampling</w:t>
      </w:r>
      <w:r w:rsidR="00D30199">
        <w:rPr>
          <w:szCs w:val="22"/>
        </w:rPr>
        <w:t xml:space="preserve"> took place between May 11 and October 7, 2021.  </w:t>
      </w:r>
    </w:p>
    <w:p w:rsidR="00D30199" w:rsidRDefault="00D30199" w:rsidP="00933EC4">
      <w:pPr>
        <w:rPr>
          <w:szCs w:val="22"/>
        </w:rPr>
      </w:pPr>
    </w:p>
    <w:p w:rsidR="00D30199" w:rsidRDefault="00D30199" w:rsidP="00933EC4">
      <w:pPr>
        <w:rPr>
          <w:szCs w:val="22"/>
        </w:rPr>
      </w:pPr>
      <w:r>
        <w:rPr>
          <w:szCs w:val="22"/>
        </w:rPr>
        <w:t>Nutrient sampling for Total Nitrogen</w:t>
      </w:r>
      <w:r w:rsidR="00925308">
        <w:rPr>
          <w:szCs w:val="22"/>
        </w:rPr>
        <w:t xml:space="preserve"> ( TN)</w:t>
      </w:r>
      <w:r>
        <w:rPr>
          <w:szCs w:val="22"/>
        </w:rPr>
        <w:t xml:space="preserve"> was done once a month. Station TGP1 showed a spike following the Parrot Feather removal project which took place in Town Cove  </w:t>
      </w:r>
      <w:r w:rsidR="004A17DD">
        <w:rPr>
          <w:szCs w:val="22"/>
        </w:rPr>
        <w:t>in September of 2021</w:t>
      </w:r>
      <w:r>
        <w:rPr>
          <w:szCs w:val="22"/>
        </w:rPr>
        <w:t xml:space="preserve">. </w:t>
      </w:r>
      <w:r w:rsidR="009B46FD">
        <w:rPr>
          <w:szCs w:val="22"/>
        </w:rPr>
        <w:t xml:space="preserve"> </w:t>
      </w:r>
      <w:r w:rsidR="002B4C80">
        <w:rPr>
          <w:szCs w:val="22"/>
        </w:rPr>
        <w:t>Nitrogen</w:t>
      </w:r>
      <w:r w:rsidR="009B46FD">
        <w:rPr>
          <w:szCs w:val="22"/>
        </w:rPr>
        <w:t xml:space="preserve"> sampling was only done once a month because collecting and processing the samples is more labor </w:t>
      </w:r>
      <w:r w:rsidR="002B4C80">
        <w:rPr>
          <w:szCs w:val="22"/>
        </w:rPr>
        <w:t>intensive</w:t>
      </w:r>
      <w:r w:rsidR="009B46FD">
        <w:rPr>
          <w:szCs w:val="22"/>
        </w:rPr>
        <w:t xml:space="preserve"> and the testing costs are expensive.</w:t>
      </w:r>
    </w:p>
    <w:p w:rsidR="00D30199" w:rsidRDefault="00D30199" w:rsidP="00933EC4">
      <w:pPr>
        <w:rPr>
          <w:szCs w:val="22"/>
        </w:rPr>
      </w:pPr>
    </w:p>
    <w:p w:rsidR="00D30199" w:rsidRDefault="002B4C80" w:rsidP="00933EC4">
      <w:pPr>
        <w:rPr>
          <w:szCs w:val="22"/>
        </w:rPr>
      </w:pPr>
      <w:r>
        <w:rPr>
          <w:szCs w:val="22"/>
        </w:rPr>
        <w:t xml:space="preserve">Nitrogen readings at </w:t>
      </w:r>
      <w:r w:rsidR="00D30199">
        <w:rPr>
          <w:szCs w:val="22"/>
        </w:rPr>
        <w:t>TGP stations 4, 5 and 6  was .41</w:t>
      </w:r>
      <w:r w:rsidR="00D94FB2">
        <w:rPr>
          <w:szCs w:val="22"/>
        </w:rPr>
        <w:t xml:space="preserve"> mg/L </w:t>
      </w:r>
      <w:r w:rsidR="00D30199">
        <w:rPr>
          <w:szCs w:val="22"/>
        </w:rPr>
        <w:t xml:space="preserve">below the management goal </w:t>
      </w:r>
      <w:r w:rsidR="00D94FB2">
        <w:rPr>
          <w:szCs w:val="22"/>
        </w:rPr>
        <w:t xml:space="preserve"> of 0. 48 mg/ L TN, </w:t>
      </w:r>
      <w:r w:rsidR="00D30199">
        <w:rPr>
          <w:szCs w:val="22"/>
        </w:rPr>
        <w:t>and station TGP 7 was .04</w:t>
      </w:r>
      <w:r w:rsidR="00D94FB2">
        <w:rPr>
          <w:szCs w:val="22"/>
        </w:rPr>
        <w:t>6 mg/L TN</w:t>
      </w:r>
      <w:r w:rsidR="00D30199">
        <w:rPr>
          <w:szCs w:val="22"/>
        </w:rPr>
        <w:t xml:space="preserve"> below at 0.366</w:t>
      </w:r>
      <w:r w:rsidR="00D94FB2">
        <w:rPr>
          <w:szCs w:val="22"/>
        </w:rPr>
        <w:t xml:space="preserve"> mg/ L</w:t>
      </w:r>
      <w:r w:rsidR="00D30199">
        <w:rPr>
          <w:szCs w:val="22"/>
        </w:rPr>
        <w:t xml:space="preserve">. </w:t>
      </w:r>
    </w:p>
    <w:p w:rsidR="00D30199" w:rsidRDefault="00D30199" w:rsidP="00933EC4">
      <w:pPr>
        <w:rPr>
          <w:szCs w:val="22"/>
        </w:rPr>
      </w:pPr>
    </w:p>
    <w:p w:rsidR="00D30199" w:rsidRDefault="00D30199" w:rsidP="00933EC4">
      <w:pPr>
        <w:rPr>
          <w:szCs w:val="22"/>
        </w:rPr>
      </w:pPr>
      <w:r>
        <w:rPr>
          <w:szCs w:val="22"/>
        </w:rPr>
        <w:t xml:space="preserve">For </w:t>
      </w:r>
      <w:r w:rsidR="002B4C80">
        <w:rPr>
          <w:szCs w:val="22"/>
        </w:rPr>
        <w:t>Dissolved</w:t>
      </w:r>
      <w:r>
        <w:rPr>
          <w:szCs w:val="22"/>
        </w:rPr>
        <w:t xml:space="preserve"> Oxygen ( D</w:t>
      </w:r>
      <w:r w:rsidR="002B4C80">
        <w:rPr>
          <w:szCs w:val="22"/>
        </w:rPr>
        <w:t>O</w:t>
      </w:r>
      <w:r>
        <w:rPr>
          <w:szCs w:val="22"/>
        </w:rPr>
        <w:t xml:space="preserve">) a logger was </w:t>
      </w:r>
      <w:r w:rsidR="002B4C80">
        <w:rPr>
          <w:szCs w:val="22"/>
        </w:rPr>
        <w:t>deployed</w:t>
      </w:r>
      <w:r>
        <w:rPr>
          <w:szCs w:val="22"/>
        </w:rPr>
        <w:t xml:space="preserve"> at  TGP 4.  The </w:t>
      </w:r>
      <w:r w:rsidR="002B4C80">
        <w:rPr>
          <w:szCs w:val="22"/>
        </w:rPr>
        <w:t>sensor</w:t>
      </w:r>
      <w:r>
        <w:rPr>
          <w:szCs w:val="22"/>
        </w:rPr>
        <w:t xml:space="preserve"> </w:t>
      </w:r>
      <w:r w:rsidR="00E74B32">
        <w:rPr>
          <w:szCs w:val="22"/>
        </w:rPr>
        <w:t>detected</w:t>
      </w:r>
      <w:r>
        <w:rPr>
          <w:szCs w:val="22"/>
        </w:rPr>
        <w:t xml:space="preserve"> </w:t>
      </w:r>
      <w:r w:rsidR="002B4C80">
        <w:rPr>
          <w:szCs w:val="22"/>
        </w:rPr>
        <w:t>periods</w:t>
      </w:r>
      <w:r>
        <w:rPr>
          <w:szCs w:val="22"/>
        </w:rPr>
        <w:t xml:space="preserve"> of </w:t>
      </w:r>
      <w:r w:rsidR="002B4C80">
        <w:rPr>
          <w:szCs w:val="22"/>
        </w:rPr>
        <w:t>hypoxia.</w:t>
      </w:r>
      <w:r>
        <w:rPr>
          <w:szCs w:val="22"/>
        </w:rPr>
        <w:t xml:space="preserve"> The large </w:t>
      </w:r>
      <w:r w:rsidR="002B4C80">
        <w:rPr>
          <w:szCs w:val="22"/>
        </w:rPr>
        <w:t>fluctuation</w:t>
      </w:r>
      <w:r>
        <w:rPr>
          <w:szCs w:val="22"/>
        </w:rPr>
        <w:t xml:space="preserve"> in DO suggests </w:t>
      </w:r>
      <w:r w:rsidR="002B4C80">
        <w:rPr>
          <w:szCs w:val="22"/>
        </w:rPr>
        <w:t>impaired</w:t>
      </w:r>
      <w:r>
        <w:rPr>
          <w:szCs w:val="22"/>
        </w:rPr>
        <w:t xml:space="preserve"> water quality.  </w:t>
      </w:r>
    </w:p>
    <w:p w:rsidR="0093351B" w:rsidRDefault="0093351B" w:rsidP="00933EC4">
      <w:pPr>
        <w:rPr>
          <w:szCs w:val="22"/>
        </w:rPr>
      </w:pPr>
    </w:p>
    <w:p w:rsidR="0093351B" w:rsidRDefault="0093351B" w:rsidP="00933EC4">
      <w:pPr>
        <w:rPr>
          <w:szCs w:val="22"/>
        </w:rPr>
      </w:pPr>
      <w:r>
        <w:rPr>
          <w:szCs w:val="22"/>
        </w:rPr>
        <w:t>Emily said with more time and money all sources of nitrogen coming into  and out of the pond should be tested as per Kent Healy’s theory on this subject. This would encompass collecti</w:t>
      </w:r>
      <w:r w:rsidR="00E74B32">
        <w:rPr>
          <w:szCs w:val="22"/>
        </w:rPr>
        <w:t xml:space="preserve">on of </w:t>
      </w:r>
      <w:r>
        <w:rPr>
          <w:szCs w:val="22"/>
        </w:rPr>
        <w:t xml:space="preserve"> rainfall in the pond</w:t>
      </w:r>
      <w:r w:rsidR="00E74B32">
        <w:rPr>
          <w:szCs w:val="22"/>
        </w:rPr>
        <w:t>,</w:t>
      </w:r>
      <w:r>
        <w:rPr>
          <w:szCs w:val="22"/>
        </w:rPr>
        <w:t xml:space="preserve"> measur</w:t>
      </w:r>
      <w:r w:rsidR="00E74B32">
        <w:rPr>
          <w:szCs w:val="22"/>
        </w:rPr>
        <w:t xml:space="preserve">ement of </w:t>
      </w:r>
      <w:r>
        <w:rPr>
          <w:szCs w:val="22"/>
        </w:rPr>
        <w:t xml:space="preserve"> nitrogen in the rainfall</w:t>
      </w:r>
      <w:r w:rsidR="00E74B32">
        <w:rPr>
          <w:szCs w:val="22"/>
        </w:rPr>
        <w:t>,</w:t>
      </w:r>
      <w:r>
        <w:rPr>
          <w:szCs w:val="22"/>
        </w:rPr>
        <w:t xml:space="preserve"> and testing the stream and  ocean flows into the pond. </w:t>
      </w:r>
      <w:r w:rsidR="00FD6777">
        <w:rPr>
          <w:szCs w:val="22"/>
        </w:rPr>
        <w:t xml:space="preserve"> That type of study would be a much bigger  project and far more expensive but is worth having a discussion about.   She said this type of study is rarely done.  </w:t>
      </w:r>
    </w:p>
    <w:p w:rsidR="00FD6777" w:rsidRDefault="00FD6777" w:rsidP="00933EC4">
      <w:pPr>
        <w:rPr>
          <w:szCs w:val="22"/>
        </w:rPr>
      </w:pPr>
    </w:p>
    <w:p w:rsidR="00FD6777" w:rsidRDefault="00FD6777" w:rsidP="00933EC4">
      <w:pPr>
        <w:rPr>
          <w:szCs w:val="22"/>
        </w:rPr>
      </w:pPr>
      <w:r>
        <w:rPr>
          <w:szCs w:val="22"/>
        </w:rPr>
        <w:t xml:space="preserve">Whit asked about the </w:t>
      </w:r>
      <w:r w:rsidR="005060F2">
        <w:rPr>
          <w:szCs w:val="22"/>
        </w:rPr>
        <w:t>correlation</w:t>
      </w:r>
      <w:r>
        <w:rPr>
          <w:szCs w:val="22"/>
        </w:rPr>
        <w:t xml:space="preserve"> between these factors and their impact on shellfish. Julie replied that she doesn’t have any data on this issue but could look into it.   Emily said that the GPF would like to be able to  match  water quality data with the concentration  of spat, season and open</w:t>
      </w:r>
      <w:r w:rsidR="00E74B32">
        <w:rPr>
          <w:szCs w:val="22"/>
        </w:rPr>
        <w:t>ing</w:t>
      </w:r>
      <w:r>
        <w:rPr>
          <w:szCs w:val="22"/>
        </w:rPr>
        <w:t xml:space="preserve"> data to make that kind of correlation.  She said this would be  great data to have but hasn’t been done yet.  </w:t>
      </w:r>
    </w:p>
    <w:p w:rsidR="00D30199" w:rsidRDefault="00D30199" w:rsidP="00933EC4">
      <w:pPr>
        <w:rPr>
          <w:szCs w:val="22"/>
        </w:rPr>
      </w:pPr>
    </w:p>
    <w:p w:rsidR="00D30199" w:rsidRDefault="00D30199" w:rsidP="00933EC4">
      <w:pPr>
        <w:rPr>
          <w:szCs w:val="22"/>
        </w:rPr>
      </w:pPr>
      <w:r>
        <w:rPr>
          <w:szCs w:val="22"/>
        </w:rPr>
        <w:t xml:space="preserve">David Bouck has been working to digitize all of Kent </w:t>
      </w:r>
      <w:r w:rsidR="002B4C80">
        <w:rPr>
          <w:szCs w:val="22"/>
        </w:rPr>
        <w:t>Healy’s</w:t>
      </w:r>
      <w:r>
        <w:rPr>
          <w:szCs w:val="22"/>
        </w:rPr>
        <w:t xml:space="preserve"> data on Tisbury Great Pond.   </w:t>
      </w:r>
    </w:p>
    <w:p w:rsidR="00D94FB2" w:rsidRDefault="00D94FB2" w:rsidP="00933EC4">
      <w:pPr>
        <w:rPr>
          <w:szCs w:val="22"/>
        </w:rPr>
      </w:pPr>
      <w:r>
        <w:rPr>
          <w:szCs w:val="22"/>
        </w:rPr>
        <w:t xml:space="preserve">There was a brief discussion about the average number of days the pond stayed open in various years. </w:t>
      </w:r>
    </w:p>
    <w:p w:rsidR="00D30199" w:rsidRDefault="00D30199" w:rsidP="00933EC4">
      <w:pPr>
        <w:rPr>
          <w:szCs w:val="22"/>
        </w:rPr>
      </w:pPr>
    </w:p>
    <w:p w:rsidR="00FD6777" w:rsidRDefault="009B46FD" w:rsidP="00933EC4">
      <w:pPr>
        <w:rPr>
          <w:szCs w:val="22"/>
        </w:rPr>
      </w:pPr>
      <w:r>
        <w:rPr>
          <w:szCs w:val="22"/>
        </w:rPr>
        <w:t xml:space="preserve">Whit asked about the location of the sampling sites in relation to where the cut is currently be made for pond openings.   </w:t>
      </w:r>
      <w:r w:rsidR="00E74B32">
        <w:rPr>
          <w:szCs w:val="22"/>
        </w:rPr>
        <w:t xml:space="preserve">David said he would try find a more current image to use. </w:t>
      </w:r>
      <w:r w:rsidR="00D30199">
        <w:rPr>
          <w:szCs w:val="22"/>
        </w:rPr>
        <w:t xml:space="preserve"> </w:t>
      </w:r>
    </w:p>
    <w:p w:rsidR="00FD6777" w:rsidRDefault="00FD6777" w:rsidP="00933EC4">
      <w:pPr>
        <w:rPr>
          <w:szCs w:val="22"/>
        </w:rPr>
      </w:pPr>
    </w:p>
    <w:p w:rsidR="00933EC4" w:rsidRPr="00933EC4" w:rsidRDefault="00FD6777" w:rsidP="00933EC4">
      <w:pPr>
        <w:rPr>
          <w:szCs w:val="22"/>
        </w:rPr>
      </w:pPr>
      <w:r>
        <w:rPr>
          <w:szCs w:val="22"/>
        </w:rPr>
        <w:t xml:space="preserve">Fred asked if they have noticed any trends related to climate change.  Julie responded that they are recording higher temperatures. She gave several examples of how climate can change the water quality.  </w:t>
      </w:r>
      <w:r w:rsidR="002B4C80">
        <w:rPr>
          <w:szCs w:val="22"/>
        </w:rPr>
        <w:t xml:space="preserve"> No action was taken.</w:t>
      </w:r>
    </w:p>
    <w:p w:rsidR="00933EC4" w:rsidRDefault="00933EC4" w:rsidP="00845B84">
      <w:pPr>
        <w:rPr>
          <w:bCs w:val="0"/>
          <w:szCs w:val="22"/>
        </w:rPr>
      </w:pPr>
    </w:p>
    <w:p w:rsidR="00845B84" w:rsidRPr="0093351B" w:rsidRDefault="00933EC4" w:rsidP="00845B84">
      <w:pPr>
        <w:rPr>
          <w:b/>
          <w:bCs w:val="0"/>
          <w:szCs w:val="22"/>
        </w:rPr>
      </w:pPr>
      <w:r w:rsidRPr="0093351B">
        <w:rPr>
          <w:b/>
          <w:bCs w:val="0"/>
          <w:szCs w:val="22"/>
        </w:rPr>
        <w:t xml:space="preserve">Public Meeting: </w:t>
      </w:r>
    </w:p>
    <w:p w:rsidR="00933EC4" w:rsidRDefault="00933EC4" w:rsidP="00933EC4">
      <w:pPr>
        <w:tabs>
          <w:tab w:val="left" w:pos="4680"/>
        </w:tabs>
        <w:rPr>
          <w:b/>
        </w:rPr>
      </w:pPr>
    </w:p>
    <w:p w:rsidR="00933EC4" w:rsidRPr="005F7E61" w:rsidRDefault="00933EC4" w:rsidP="00933EC4">
      <w:pPr>
        <w:tabs>
          <w:tab w:val="left" w:pos="4680"/>
        </w:tabs>
        <w:rPr>
          <w:b/>
          <w:bCs w:val="0"/>
        </w:rPr>
      </w:pPr>
      <w:r w:rsidRPr="005F7E61">
        <w:rPr>
          <w:b/>
        </w:rPr>
        <w:t xml:space="preserve">Map 38 Lot 7.1:  </w:t>
      </w:r>
      <w:r w:rsidRPr="005F7E61">
        <w:t xml:space="preserve">a public meeting under the requirements of G.L. Ch.131 § 40, as amended, and West Tisbury Wetlands Protection Bylaw and regulations, to consider a Request for Determination of Applicability filed by Sourati Engineering Group, LLC on behalf of Troy and Kimberly Stanfield for a determination on a project to replace a failed septic system.   The project location is 140 Sarita Walker Road. </w:t>
      </w:r>
    </w:p>
    <w:p w:rsidR="00933EC4" w:rsidRDefault="00933EC4" w:rsidP="00414CB5">
      <w:pPr>
        <w:tabs>
          <w:tab w:val="left" w:pos="4680"/>
        </w:tabs>
        <w:rPr>
          <w:b/>
          <w:bCs w:val="0"/>
        </w:rPr>
      </w:pPr>
    </w:p>
    <w:p w:rsidR="00A963D2" w:rsidRDefault="00414CB5" w:rsidP="00A963D2">
      <w:pPr>
        <w:tabs>
          <w:tab w:val="left" w:pos="4680"/>
        </w:tabs>
        <w:rPr>
          <w:bCs w:val="0"/>
        </w:rPr>
      </w:pPr>
      <w:r w:rsidRPr="004A17DD">
        <w:rPr>
          <w:bCs w:val="0"/>
        </w:rPr>
        <w:t>George Sourati presented</w:t>
      </w:r>
      <w:r w:rsidR="00D94FB2">
        <w:rPr>
          <w:bCs w:val="0"/>
        </w:rPr>
        <w:t xml:space="preserve"> a</w:t>
      </w:r>
      <w:r w:rsidRPr="004A17DD">
        <w:rPr>
          <w:bCs w:val="0"/>
        </w:rPr>
        <w:t xml:space="preserve"> request</w:t>
      </w:r>
      <w:r w:rsidR="00D94FB2">
        <w:rPr>
          <w:bCs w:val="0"/>
        </w:rPr>
        <w:t xml:space="preserve"> for </w:t>
      </w:r>
      <w:r w:rsidRPr="004A17DD">
        <w:rPr>
          <w:bCs w:val="0"/>
        </w:rPr>
        <w:t xml:space="preserve">a determination </w:t>
      </w:r>
      <w:r w:rsidR="00D94FB2">
        <w:rPr>
          <w:bCs w:val="0"/>
        </w:rPr>
        <w:t>by the</w:t>
      </w:r>
      <w:r w:rsidRPr="004A17DD">
        <w:rPr>
          <w:bCs w:val="0"/>
        </w:rPr>
        <w:t xml:space="preserve"> board as to whether this project required the filing of a Notice of Intent. </w:t>
      </w:r>
      <w:r w:rsidR="002A76F1">
        <w:rPr>
          <w:bCs w:val="0"/>
        </w:rPr>
        <w:t xml:space="preserve"> This property changed </w:t>
      </w:r>
      <w:r w:rsidR="00A963D2">
        <w:rPr>
          <w:bCs w:val="0"/>
        </w:rPr>
        <w:t xml:space="preserve">hands last year and the Board of Health failed the septic system. The owners would like to use the  5-bedroom house while they make plans </w:t>
      </w:r>
      <w:r w:rsidR="0093351B">
        <w:rPr>
          <w:bCs w:val="0"/>
        </w:rPr>
        <w:t>to rebuild and develop</w:t>
      </w:r>
      <w:r w:rsidR="00A963D2">
        <w:rPr>
          <w:bCs w:val="0"/>
        </w:rPr>
        <w:t xml:space="preserve"> the property. The new system will support 7 or 8 bedrooms. The tank and pump chamber will be installed  in the same location  as the existing tanks next to the house. The house is located within the Buffer Zone of Land Subject to Coastal Storm Flowage under the Bylaw. </w:t>
      </w:r>
      <w:r w:rsidR="0093351B">
        <w:rPr>
          <w:bCs w:val="0"/>
        </w:rPr>
        <w:t>Th</w:t>
      </w:r>
      <w:r w:rsidR="00A963D2">
        <w:rPr>
          <w:bCs w:val="0"/>
        </w:rPr>
        <w:t>is project does not fall under the state regulations</w:t>
      </w:r>
      <w:r w:rsidR="0093351B">
        <w:rPr>
          <w:bCs w:val="0"/>
        </w:rPr>
        <w:t>. It is</w:t>
      </w:r>
      <w:r w:rsidR="00A963D2">
        <w:rPr>
          <w:bCs w:val="0"/>
        </w:rPr>
        <w:t xml:space="preserve"> only covered by the local bylaw. </w:t>
      </w:r>
    </w:p>
    <w:p w:rsidR="00A963D2" w:rsidRPr="004A17DD" w:rsidRDefault="00A963D2" w:rsidP="00A963D2">
      <w:pPr>
        <w:tabs>
          <w:tab w:val="left" w:pos="4680"/>
        </w:tabs>
        <w:rPr>
          <w:bCs w:val="0"/>
        </w:rPr>
      </w:pPr>
    </w:p>
    <w:p w:rsidR="00414CB5" w:rsidRDefault="00A963D2" w:rsidP="00414CB5">
      <w:pPr>
        <w:tabs>
          <w:tab w:val="left" w:pos="4680"/>
        </w:tabs>
        <w:rPr>
          <w:bCs w:val="0"/>
        </w:rPr>
      </w:pPr>
      <w:r>
        <w:rPr>
          <w:bCs w:val="0"/>
        </w:rPr>
        <w:t xml:space="preserve"> The leach field will be placed outside the board’s jurisdiction as it will be located 479 ft for the edge of the pond.</w:t>
      </w:r>
    </w:p>
    <w:p w:rsidR="00A963D2" w:rsidRDefault="00A963D2" w:rsidP="00414CB5">
      <w:pPr>
        <w:tabs>
          <w:tab w:val="left" w:pos="4680"/>
        </w:tabs>
        <w:rPr>
          <w:bCs w:val="0"/>
        </w:rPr>
      </w:pPr>
    </w:p>
    <w:p w:rsidR="00A963D2" w:rsidRDefault="00A963D2" w:rsidP="00414CB5">
      <w:pPr>
        <w:tabs>
          <w:tab w:val="left" w:pos="4680"/>
        </w:tabs>
        <w:rPr>
          <w:bCs w:val="0"/>
        </w:rPr>
      </w:pPr>
      <w:r>
        <w:rPr>
          <w:bCs w:val="0"/>
        </w:rPr>
        <w:t xml:space="preserve">Commissioner’s Comments/Questions: </w:t>
      </w:r>
    </w:p>
    <w:p w:rsidR="00A963D2" w:rsidRDefault="00A963D2" w:rsidP="00414CB5">
      <w:pPr>
        <w:tabs>
          <w:tab w:val="left" w:pos="4680"/>
        </w:tabs>
        <w:rPr>
          <w:bCs w:val="0"/>
        </w:rPr>
      </w:pPr>
    </w:p>
    <w:p w:rsidR="00A963D2" w:rsidRDefault="00A963D2" w:rsidP="00414CB5">
      <w:pPr>
        <w:tabs>
          <w:tab w:val="left" w:pos="4680"/>
        </w:tabs>
        <w:rPr>
          <w:bCs w:val="0"/>
        </w:rPr>
      </w:pPr>
      <w:r>
        <w:rPr>
          <w:bCs w:val="0"/>
        </w:rPr>
        <w:t>Geraldine asked if there was any consideration given to installing an enhanced system.  George replied that they don’t plan to install an enhanced system because Watcha Pond is a fresh water pond</w:t>
      </w:r>
      <w:r w:rsidR="0093351B">
        <w:rPr>
          <w:bCs w:val="0"/>
        </w:rPr>
        <w:t>,</w:t>
      </w:r>
      <w:r>
        <w:rPr>
          <w:bCs w:val="0"/>
        </w:rPr>
        <w:t xml:space="preserve"> </w:t>
      </w:r>
      <w:r w:rsidR="002B4C80">
        <w:rPr>
          <w:bCs w:val="0"/>
        </w:rPr>
        <w:t>and, in his opinion,</w:t>
      </w:r>
      <w:r>
        <w:rPr>
          <w:bCs w:val="0"/>
        </w:rPr>
        <w:t xml:space="preserve">  </w:t>
      </w:r>
      <w:r w:rsidR="002B4C80">
        <w:rPr>
          <w:bCs w:val="0"/>
        </w:rPr>
        <w:t>Phosphorus</w:t>
      </w:r>
      <w:r>
        <w:rPr>
          <w:bCs w:val="0"/>
        </w:rPr>
        <w:t xml:space="preserve"> is more of an issue than nitrogen in a fresh water pond.  </w:t>
      </w:r>
    </w:p>
    <w:p w:rsidR="00A51D45" w:rsidRDefault="00A51D45" w:rsidP="00414CB5">
      <w:pPr>
        <w:tabs>
          <w:tab w:val="left" w:pos="4680"/>
        </w:tabs>
        <w:rPr>
          <w:bCs w:val="0"/>
        </w:rPr>
      </w:pPr>
    </w:p>
    <w:p w:rsidR="00A963D2" w:rsidRDefault="00A963D2" w:rsidP="00414CB5">
      <w:pPr>
        <w:tabs>
          <w:tab w:val="left" w:pos="4680"/>
        </w:tabs>
        <w:rPr>
          <w:bCs w:val="0"/>
        </w:rPr>
      </w:pPr>
      <w:r>
        <w:rPr>
          <w:bCs w:val="0"/>
        </w:rPr>
        <w:t xml:space="preserve">Peter noted that denitrification systems have high energy costs. </w:t>
      </w:r>
    </w:p>
    <w:p w:rsidR="00A963D2" w:rsidRDefault="00A963D2" w:rsidP="00414CB5">
      <w:pPr>
        <w:tabs>
          <w:tab w:val="left" w:pos="4680"/>
        </w:tabs>
        <w:rPr>
          <w:bCs w:val="0"/>
        </w:rPr>
      </w:pPr>
    </w:p>
    <w:p w:rsidR="004A17DD" w:rsidRDefault="00A963D2" w:rsidP="00414CB5">
      <w:pPr>
        <w:tabs>
          <w:tab w:val="left" w:pos="4680"/>
        </w:tabs>
        <w:rPr>
          <w:bCs w:val="0"/>
        </w:rPr>
      </w:pPr>
      <w:r>
        <w:rPr>
          <w:bCs w:val="0"/>
        </w:rPr>
        <w:t xml:space="preserve"> There being no public comment, the public  meeting was closed. A motion was made and seconded to issue a Negative Determination  that </w:t>
      </w:r>
      <w:r w:rsidR="0093351B">
        <w:rPr>
          <w:bCs w:val="0"/>
        </w:rPr>
        <w:t>t</w:t>
      </w:r>
      <w:r>
        <w:rPr>
          <w:bCs w:val="0"/>
        </w:rPr>
        <w:t>his project is within the Commission’s jurisdiction under the local bylaw</w:t>
      </w:r>
      <w:r w:rsidR="0093351B">
        <w:rPr>
          <w:bCs w:val="0"/>
        </w:rPr>
        <w:t>,</w:t>
      </w:r>
      <w:r>
        <w:rPr>
          <w:bCs w:val="0"/>
        </w:rPr>
        <w:t xml:space="preserve"> but does not require the filing of a Notice of Intent for an Oder of Conditions:  Roll Call Vote:  </w:t>
      </w:r>
      <w:r w:rsidR="00F32F13">
        <w:rPr>
          <w:bCs w:val="0"/>
        </w:rPr>
        <w:t xml:space="preserve"> Donna-aye,  Fred -aye, Geraldine – aye,  Peter -aye</w:t>
      </w:r>
      <w:r w:rsidR="0093351B">
        <w:rPr>
          <w:bCs w:val="0"/>
        </w:rPr>
        <w:t>,</w:t>
      </w:r>
      <w:r w:rsidR="00F32F13">
        <w:rPr>
          <w:bCs w:val="0"/>
        </w:rPr>
        <w:t xml:space="preserve"> and Whit – aye. </w:t>
      </w:r>
    </w:p>
    <w:p w:rsidR="00F32F13" w:rsidRPr="004A17DD" w:rsidRDefault="00F32F13" w:rsidP="00414CB5">
      <w:pPr>
        <w:tabs>
          <w:tab w:val="left" w:pos="4680"/>
        </w:tabs>
        <w:rPr>
          <w:bCs w:val="0"/>
        </w:rPr>
      </w:pPr>
    </w:p>
    <w:p w:rsidR="00845B84" w:rsidRPr="00DF1FE6" w:rsidRDefault="00933EC4" w:rsidP="00845B84">
      <w:pPr>
        <w:tabs>
          <w:tab w:val="left" w:pos="4680"/>
        </w:tabs>
        <w:rPr>
          <w:b/>
          <w:szCs w:val="22"/>
        </w:rPr>
      </w:pPr>
      <w:r>
        <w:rPr>
          <w:b/>
          <w:szCs w:val="22"/>
        </w:rPr>
        <w:t xml:space="preserve">Continued </w:t>
      </w:r>
      <w:r w:rsidR="00845B84">
        <w:rPr>
          <w:b/>
          <w:szCs w:val="22"/>
        </w:rPr>
        <w:t>P</w:t>
      </w:r>
      <w:r w:rsidR="00845B84" w:rsidRPr="00DF1FE6">
        <w:rPr>
          <w:b/>
          <w:szCs w:val="22"/>
        </w:rPr>
        <w:t>ublic Hearing</w:t>
      </w:r>
      <w:r w:rsidR="00845B84" w:rsidRPr="00DF1FE6">
        <w:rPr>
          <w:b/>
          <w:szCs w:val="22"/>
        </w:rPr>
        <w:br/>
      </w:r>
    </w:p>
    <w:p w:rsidR="00845B84" w:rsidRPr="00DF1FE6" w:rsidRDefault="00845B84" w:rsidP="00845B84">
      <w:pPr>
        <w:tabs>
          <w:tab w:val="left" w:pos="4680"/>
        </w:tabs>
        <w:rPr>
          <w:szCs w:val="22"/>
          <w:u w:color="000000"/>
        </w:rPr>
      </w:pPr>
      <w:r w:rsidRPr="00DF1FE6">
        <w:rPr>
          <w:b/>
          <w:szCs w:val="22"/>
        </w:rPr>
        <w:t>Map 35 Lot 1.9/SE79-440:</w:t>
      </w:r>
      <w:r w:rsidRPr="00DF1FE6">
        <w:rPr>
          <w:szCs w:val="22"/>
          <w:u w:color="000000"/>
        </w:rPr>
        <w:t xml:space="preserve"> a public hearing under the requirements of  M. G.L. Ch.131 § 40, as amended, and the West Tisbury Wetlands Protection Bylaw and regulations to consider a</w:t>
      </w:r>
      <w:r w:rsidRPr="00DF1FE6">
        <w:rPr>
          <w:b/>
          <w:szCs w:val="22"/>
          <w:u w:color="000000"/>
        </w:rPr>
        <w:t xml:space="preserve"> Notice of Intent</w:t>
      </w:r>
      <w:r w:rsidRPr="00DF1FE6">
        <w:rPr>
          <w:szCs w:val="22"/>
          <w:u w:color="000000"/>
        </w:rPr>
        <w:t xml:space="preserve"> filed by Vineyard Land Surveying &amp; Engineering, Inc., on behalf of  Blue Heron LLC  for a project to create and maintain a 4</w:t>
      </w:r>
      <w:r>
        <w:rPr>
          <w:szCs w:val="22"/>
          <w:u w:color="000000"/>
        </w:rPr>
        <w:t>’</w:t>
      </w:r>
      <w:r w:rsidRPr="00DF1FE6">
        <w:rPr>
          <w:szCs w:val="22"/>
          <w:u w:color="000000"/>
        </w:rPr>
        <w:t xml:space="preserve"> wide mown path, install a 4</w:t>
      </w:r>
      <w:r>
        <w:rPr>
          <w:szCs w:val="22"/>
          <w:u w:color="000000"/>
        </w:rPr>
        <w:t>’</w:t>
      </w:r>
      <w:r w:rsidRPr="00DF1FE6">
        <w:rPr>
          <w:szCs w:val="22"/>
          <w:u w:color="000000"/>
        </w:rPr>
        <w:t>x4</w:t>
      </w:r>
      <w:r>
        <w:rPr>
          <w:szCs w:val="22"/>
          <w:u w:color="000000"/>
        </w:rPr>
        <w:t>’</w:t>
      </w:r>
      <w:r w:rsidRPr="00DF1FE6">
        <w:rPr>
          <w:szCs w:val="22"/>
          <w:u w:color="000000"/>
        </w:rPr>
        <w:t xml:space="preserve"> ramp, 29</w:t>
      </w:r>
      <w:r>
        <w:rPr>
          <w:szCs w:val="22"/>
          <w:u w:color="000000"/>
        </w:rPr>
        <w:t>’</w:t>
      </w:r>
      <w:r w:rsidRPr="00DF1FE6">
        <w:rPr>
          <w:szCs w:val="22"/>
          <w:u w:color="000000"/>
        </w:rPr>
        <w:t xml:space="preserve"> elevated boardwalk, 64</w:t>
      </w:r>
      <w:r>
        <w:rPr>
          <w:szCs w:val="22"/>
          <w:u w:color="000000"/>
        </w:rPr>
        <w:t>’</w:t>
      </w:r>
      <w:r w:rsidRPr="00DF1FE6">
        <w:rPr>
          <w:szCs w:val="22"/>
          <w:u w:color="000000"/>
        </w:rPr>
        <w:t>.  fixed piling pier,  5</w:t>
      </w:r>
      <w:r>
        <w:rPr>
          <w:szCs w:val="22"/>
          <w:u w:color="000000"/>
        </w:rPr>
        <w:t>’</w:t>
      </w:r>
      <w:r w:rsidRPr="00DF1FE6">
        <w:rPr>
          <w:szCs w:val="22"/>
          <w:u w:color="000000"/>
        </w:rPr>
        <w:t xml:space="preserve"> ramp and a 10</w:t>
      </w:r>
      <w:r>
        <w:rPr>
          <w:szCs w:val="22"/>
          <w:u w:color="000000"/>
        </w:rPr>
        <w:t>’</w:t>
      </w:r>
      <w:r w:rsidRPr="00DF1FE6">
        <w:rPr>
          <w:szCs w:val="22"/>
          <w:u w:color="000000"/>
        </w:rPr>
        <w:t xml:space="preserve"> seasonal floating dock in Town Cove on Tisbury Great Pond. The project location is 99 Pond View Farm Road.</w:t>
      </w:r>
    </w:p>
    <w:p w:rsidR="00845B84" w:rsidRPr="00DF1FE6" w:rsidRDefault="00845B84" w:rsidP="00845B84">
      <w:pPr>
        <w:rPr>
          <w:szCs w:val="22"/>
        </w:rPr>
      </w:pPr>
    </w:p>
    <w:p w:rsidR="00E74B32" w:rsidRDefault="00A51D45" w:rsidP="00845B84">
      <w:pPr>
        <w:rPr>
          <w:szCs w:val="22"/>
        </w:rPr>
      </w:pPr>
      <w:r>
        <w:rPr>
          <w:szCs w:val="22"/>
        </w:rPr>
        <w:t>Reid presented two proposed changes to the design of the project</w:t>
      </w:r>
      <w:r w:rsidR="00E74B32">
        <w:rPr>
          <w:szCs w:val="22"/>
        </w:rPr>
        <w:t xml:space="preserve">: </w:t>
      </w:r>
    </w:p>
    <w:p w:rsidR="00E74B32" w:rsidRDefault="00E74B32" w:rsidP="00845B84">
      <w:pPr>
        <w:rPr>
          <w:szCs w:val="22"/>
        </w:rPr>
      </w:pPr>
    </w:p>
    <w:p w:rsidR="00A51D45" w:rsidRPr="003240A3" w:rsidRDefault="00E74B32" w:rsidP="003240A3">
      <w:pPr>
        <w:pStyle w:val="ListParagraph"/>
        <w:numPr>
          <w:ilvl w:val="0"/>
          <w:numId w:val="4"/>
        </w:numPr>
        <w:rPr>
          <w:szCs w:val="22"/>
        </w:rPr>
      </w:pPr>
      <w:r w:rsidRPr="003240A3">
        <w:rPr>
          <w:szCs w:val="22"/>
        </w:rPr>
        <w:t xml:space="preserve">Replacement of the </w:t>
      </w:r>
      <w:r w:rsidR="00A51D45" w:rsidRPr="003240A3">
        <w:rPr>
          <w:szCs w:val="22"/>
        </w:rPr>
        <w:t xml:space="preserve"> PVC sleeve</w:t>
      </w:r>
      <w:r w:rsidRPr="003240A3">
        <w:rPr>
          <w:szCs w:val="22"/>
        </w:rPr>
        <w:t>s</w:t>
      </w:r>
      <w:r w:rsidR="00A51D45" w:rsidRPr="003240A3">
        <w:rPr>
          <w:szCs w:val="22"/>
        </w:rPr>
        <w:t xml:space="preserve"> </w:t>
      </w:r>
      <w:r w:rsidRPr="003240A3">
        <w:rPr>
          <w:szCs w:val="22"/>
        </w:rPr>
        <w:t>driven into the substrate to</w:t>
      </w:r>
      <w:r w:rsidR="00A51D45" w:rsidRPr="003240A3">
        <w:rPr>
          <w:szCs w:val="22"/>
        </w:rPr>
        <w:t xml:space="preserve"> hold the steel pipes in place</w:t>
      </w:r>
      <w:r w:rsidRPr="003240A3">
        <w:rPr>
          <w:szCs w:val="22"/>
        </w:rPr>
        <w:t xml:space="preserve"> with 22 12”base</w:t>
      </w:r>
      <w:r w:rsidR="003240A3" w:rsidRPr="003240A3">
        <w:rPr>
          <w:szCs w:val="22"/>
        </w:rPr>
        <w:t xml:space="preserve"> pads</w:t>
      </w:r>
      <w:r w:rsidR="00A51D45" w:rsidRPr="003240A3">
        <w:rPr>
          <w:szCs w:val="22"/>
        </w:rPr>
        <w:t xml:space="preserve">. The difference is that the PVC sleeves would stay in the pond and the pads would </w:t>
      </w:r>
      <w:r w:rsidR="00A51D45" w:rsidRPr="003240A3">
        <w:rPr>
          <w:szCs w:val="22"/>
        </w:rPr>
        <w:lastRenderedPageBreak/>
        <w:t xml:space="preserve">be removed at the end of the season. The total alteration to the substrate would be 22 square feet for 22 pads.  </w:t>
      </w:r>
    </w:p>
    <w:p w:rsidR="00A51D45" w:rsidRDefault="00A51D45" w:rsidP="00845B84">
      <w:pPr>
        <w:rPr>
          <w:szCs w:val="22"/>
        </w:rPr>
      </w:pPr>
    </w:p>
    <w:p w:rsidR="00A51D45" w:rsidRPr="003240A3" w:rsidRDefault="003240A3" w:rsidP="00A51D45">
      <w:pPr>
        <w:pStyle w:val="ListParagraph"/>
        <w:numPr>
          <w:ilvl w:val="0"/>
          <w:numId w:val="4"/>
        </w:numPr>
        <w:rPr>
          <w:szCs w:val="22"/>
        </w:rPr>
      </w:pPr>
      <w:r>
        <w:rPr>
          <w:szCs w:val="22"/>
        </w:rPr>
        <w:t>T</w:t>
      </w:r>
      <w:r w:rsidR="00A51D45" w:rsidRPr="003240A3">
        <w:rPr>
          <w:szCs w:val="22"/>
        </w:rPr>
        <w:t xml:space="preserve">he Division of Marine Fisheries. </w:t>
      </w:r>
      <w:r>
        <w:rPr>
          <w:szCs w:val="22"/>
        </w:rPr>
        <w:t>(</w:t>
      </w:r>
      <w:r w:rsidR="00A51D45" w:rsidRPr="003240A3">
        <w:rPr>
          <w:szCs w:val="22"/>
        </w:rPr>
        <w:t xml:space="preserve">DMF </w:t>
      </w:r>
      <w:r>
        <w:rPr>
          <w:szCs w:val="22"/>
        </w:rPr>
        <w:t xml:space="preserve">) </w:t>
      </w:r>
      <w:r w:rsidR="00A51D45" w:rsidRPr="003240A3">
        <w:rPr>
          <w:szCs w:val="22"/>
        </w:rPr>
        <w:t xml:space="preserve">identified the area as mapped habitat for the American Oyster ( </w:t>
      </w:r>
      <w:r w:rsidR="00A51D45" w:rsidRPr="003240A3">
        <w:rPr>
          <w:i/>
          <w:szCs w:val="22"/>
        </w:rPr>
        <w:t>Crassostrea virginica</w:t>
      </w:r>
      <w:r w:rsidR="00A51D45" w:rsidRPr="003240A3">
        <w:rPr>
          <w:szCs w:val="22"/>
        </w:rPr>
        <w:t xml:space="preserve">) and is therefore in an agreed deemed significant to the interests of the WPA for the protection of marine fisheries.  </w:t>
      </w:r>
      <w:r>
        <w:rPr>
          <w:szCs w:val="22"/>
        </w:rPr>
        <w:t xml:space="preserve">To comply with the recommendations </w:t>
      </w:r>
      <w:r w:rsidR="00A51D45" w:rsidRPr="003240A3">
        <w:rPr>
          <w:szCs w:val="22"/>
        </w:rPr>
        <w:t xml:space="preserve"> </w:t>
      </w:r>
      <w:r w:rsidR="005060F2" w:rsidRPr="003240A3">
        <w:rPr>
          <w:szCs w:val="22"/>
        </w:rPr>
        <w:t>the</w:t>
      </w:r>
      <w:r w:rsidR="00A51D45" w:rsidRPr="003240A3">
        <w:rPr>
          <w:szCs w:val="22"/>
        </w:rPr>
        <w:t xml:space="preserve"> </w:t>
      </w:r>
      <w:r w:rsidR="005060F2" w:rsidRPr="003240A3">
        <w:rPr>
          <w:szCs w:val="22"/>
        </w:rPr>
        <w:t>bottom</w:t>
      </w:r>
      <w:r w:rsidR="00A51D45" w:rsidRPr="003240A3">
        <w:rPr>
          <w:szCs w:val="22"/>
        </w:rPr>
        <w:t xml:space="preserve"> of proposed float be at </w:t>
      </w:r>
      <w:r w:rsidR="005060F2" w:rsidRPr="003240A3">
        <w:rPr>
          <w:szCs w:val="22"/>
        </w:rPr>
        <w:t>least</w:t>
      </w:r>
      <w:r w:rsidR="00A51D45" w:rsidRPr="003240A3">
        <w:rPr>
          <w:szCs w:val="22"/>
        </w:rPr>
        <w:t xml:space="preserve"> 1.5</w:t>
      </w:r>
      <w:r>
        <w:rPr>
          <w:szCs w:val="22"/>
        </w:rPr>
        <w:t xml:space="preserve"> f</w:t>
      </w:r>
      <w:r w:rsidR="00A51D45" w:rsidRPr="003240A3">
        <w:rPr>
          <w:szCs w:val="22"/>
        </w:rPr>
        <w:t>t</w:t>
      </w:r>
      <w:r>
        <w:rPr>
          <w:szCs w:val="22"/>
        </w:rPr>
        <w:t xml:space="preserve">. </w:t>
      </w:r>
      <w:r w:rsidR="00A51D45" w:rsidRPr="003240A3">
        <w:rPr>
          <w:szCs w:val="22"/>
        </w:rPr>
        <w:t xml:space="preserve"> abo</w:t>
      </w:r>
      <w:r>
        <w:rPr>
          <w:szCs w:val="22"/>
        </w:rPr>
        <w:t>ve</w:t>
      </w:r>
      <w:r w:rsidR="00A51D45" w:rsidRPr="003240A3">
        <w:rPr>
          <w:szCs w:val="22"/>
        </w:rPr>
        <w:t xml:space="preserve"> the substrate in all coastal or </w:t>
      </w:r>
      <w:r w:rsidR="005060F2" w:rsidRPr="003240A3">
        <w:rPr>
          <w:szCs w:val="22"/>
        </w:rPr>
        <w:t>estuarine</w:t>
      </w:r>
      <w:r w:rsidR="00A51D45" w:rsidRPr="003240A3">
        <w:rPr>
          <w:szCs w:val="22"/>
        </w:rPr>
        <w:t xml:space="preserve"> </w:t>
      </w:r>
      <w:r w:rsidR="005060F2" w:rsidRPr="003240A3">
        <w:rPr>
          <w:szCs w:val="22"/>
        </w:rPr>
        <w:t>habitats</w:t>
      </w:r>
      <w:r w:rsidR="00A51D45" w:rsidRPr="003240A3">
        <w:rPr>
          <w:szCs w:val="22"/>
        </w:rPr>
        <w:t xml:space="preserve"> and at </w:t>
      </w:r>
      <w:r w:rsidR="005060F2" w:rsidRPr="003240A3">
        <w:rPr>
          <w:szCs w:val="22"/>
        </w:rPr>
        <w:t>least</w:t>
      </w:r>
      <w:r w:rsidR="00A51D45" w:rsidRPr="003240A3">
        <w:rPr>
          <w:szCs w:val="22"/>
        </w:rPr>
        <w:t xml:space="preserve"> 2.5 ft abo</w:t>
      </w:r>
      <w:r w:rsidR="00F557A1" w:rsidRPr="003240A3">
        <w:rPr>
          <w:szCs w:val="22"/>
        </w:rPr>
        <w:t>ve</w:t>
      </w:r>
      <w:r w:rsidR="00A51D45" w:rsidRPr="003240A3">
        <w:rPr>
          <w:szCs w:val="22"/>
        </w:rPr>
        <w:t xml:space="preserve"> the </w:t>
      </w:r>
      <w:r w:rsidR="00F557A1" w:rsidRPr="003240A3">
        <w:rPr>
          <w:szCs w:val="22"/>
        </w:rPr>
        <w:t>substrate</w:t>
      </w:r>
      <w:r w:rsidR="00A51D45" w:rsidRPr="003240A3">
        <w:rPr>
          <w:szCs w:val="22"/>
        </w:rPr>
        <w:t xml:space="preserve"> over mapped </w:t>
      </w:r>
      <w:r w:rsidR="00F557A1" w:rsidRPr="003240A3">
        <w:rPr>
          <w:szCs w:val="22"/>
        </w:rPr>
        <w:t>shellfish</w:t>
      </w:r>
      <w:r w:rsidR="00A51D45" w:rsidRPr="003240A3">
        <w:rPr>
          <w:szCs w:val="22"/>
        </w:rPr>
        <w:t xml:space="preserve"> habitat at mean low water.  </w:t>
      </w:r>
      <w:r>
        <w:rPr>
          <w:szCs w:val="22"/>
        </w:rPr>
        <w:t xml:space="preserve">The original proposal </w:t>
      </w:r>
      <w:r w:rsidR="00A51D45" w:rsidRPr="003240A3">
        <w:rPr>
          <w:szCs w:val="22"/>
        </w:rPr>
        <w:t>does not maintain this minimum c</w:t>
      </w:r>
      <w:r w:rsidR="00F933A4" w:rsidRPr="003240A3">
        <w:rPr>
          <w:szCs w:val="22"/>
        </w:rPr>
        <w:t>learance</w:t>
      </w:r>
      <w:r>
        <w:rPr>
          <w:szCs w:val="22"/>
        </w:rPr>
        <w:t xml:space="preserve"> at 2 ft. The plan shows that </w:t>
      </w:r>
      <w:r w:rsidR="00A51D45" w:rsidRPr="003240A3">
        <w:rPr>
          <w:szCs w:val="22"/>
        </w:rPr>
        <w:t xml:space="preserve"> they have increased the float stops to be set at 2.5 feet. </w:t>
      </w:r>
    </w:p>
    <w:p w:rsidR="00527CC4" w:rsidRDefault="00527CC4" w:rsidP="00845B84">
      <w:pPr>
        <w:rPr>
          <w:szCs w:val="22"/>
        </w:rPr>
      </w:pPr>
    </w:p>
    <w:p w:rsidR="00527CC4" w:rsidRDefault="00F933A4" w:rsidP="00845B84">
      <w:pPr>
        <w:rPr>
          <w:szCs w:val="22"/>
        </w:rPr>
      </w:pPr>
      <w:r>
        <w:rPr>
          <w:szCs w:val="22"/>
        </w:rPr>
        <w:t xml:space="preserve">The NHESP letter </w:t>
      </w:r>
      <w:r w:rsidR="00527CC4">
        <w:rPr>
          <w:szCs w:val="22"/>
        </w:rPr>
        <w:t xml:space="preserve"> stat</w:t>
      </w:r>
      <w:r>
        <w:rPr>
          <w:szCs w:val="22"/>
        </w:rPr>
        <w:t>es that</w:t>
      </w:r>
      <w:r w:rsidR="00527CC4">
        <w:rPr>
          <w:szCs w:val="22"/>
        </w:rPr>
        <w:t xml:space="preserve"> the project wil</w:t>
      </w:r>
      <w:r>
        <w:rPr>
          <w:szCs w:val="22"/>
        </w:rPr>
        <w:t>l</w:t>
      </w:r>
      <w:r w:rsidR="00527CC4">
        <w:rPr>
          <w:szCs w:val="22"/>
        </w:rPr>
        <w:t xml:space="preserve"> not adversely affect the </w:t>
      </w:r>
      <w:r>
        <w:rPr>
          <w:szCs w:val="22"/>
        </w:rPr>
        <w:t>actual</w:t>
      </w:r>
      <w:r w:rsidR="00527CC4">
        <w:rPr>
          <w:szCs w:val="22"/>
        </w:rPr>
        <w:t xml:space="preserve"> </w:t>
      </w:r>
      <w:r>
        <w:rPr>
          <w:szCs w:val="22"/>
        </w:rPr>
        <w:t>Resource</w:t>
      </w:r>
      <w:r w:rsidR="00527CC4">
        <w:rPr>
          <w:szCs w:val="22"/>
        </w:rPr>
        <w:t xml:space="preserve"> Areas Habit of </w:t>
      </w:r>
      <w:r>
        <w:rPr>
          <w:szCs w:val="22"/>
        </w:rPr>
        <w:t>state protected</w:t>
      </w:r>
      <w:r w:rsidR="00527CC4">
        <w:rPr>
          <w:szCs w:val="22"/>
        </w:rPr>
        <w:t xml:space="preserve"> </w:t>
      </w:r>
      <w:r>
        <w:rPr>
          <w:szCs w:val="22"/>
        </w:rPr>
        <w:t>rare</w:t>
      </w:r>
      <w:r w:rsidR="00527CC4">
        <w:rPr>
          <w:szCs w:val="22"/>
        </w:rPr>
        <w:t xml:space="preserve"> wildlife species and will not result in a prohibit Take of stale-listed rare species.  Changes to the project have to be submitted to the agency. </w:t>
      </w:r>
      <w:bookmarkStart w:id="2" w:name="_GoBack"/>
      <w:bookmarkEnd w:id="2"/>
      <w:r w:rsidR="00527CC4">
        <w:rPr>
          <w:szCs w:val="22"/>
        </w:rPr>
        <w:t xml:space="preserve"> </w:t>
      </w:r>
    </w:p>
    <w:p w:rsidR="00527CC4" w:rsidRDefault="00527CC4" w:rsidP="00845B84">
      <w:pPr>
        <w:rPr>
          <w:szCs w:val="22"/>
        </w:rPr>
      </w:pPr>
    </w:p>
    <w:p w:rsidR="00845B84" w:rsidRDefault="00845B84" w:rsidP="00845B84">
      <w:pPr>
        <w:rPr>
          <w:szCs w:val="22"/>
        </w:rPr>
      </w:pPr>
      <w:r w:rsidRPr="00DF1FE6">
        <w:rPr>
          <w:szCs w:val="22"/>
        </w:rPr>
        <w:t>Commissioners Comments/Questions</w:t>
      </w:r>
    </w:p>
    <w:p w:rsidR="004A17DD" w:rsidRDefault="004A17DD" w:rsidP="00845B84">
      <w:pPr>
        <w:rPr>
          <w:szCs w:val="22"/>
        </w:rPr>
      </w:pPr>
    </w:p>
    <w:p w:rsidR="006E142C" w:rsidRDefault="006E142C" w:rsidP="00845B84">
      <w:pPr>
        <w:rPr>
          <w:szCs w:val="22"/>
        </w:rPr>
      </w:pPr>
      <w:r>
        <w:rPr>
          <w:szCs w:val="22"/>
        </w:rPr>
        <w:t>Geraldine asked to look at the elevations.  Reid said the changes are simple. Instead of steel pipes installed within PVC pipe sleeves that remain in the substrate there would be a pad at the base of the pipe that would be a pad</w:t>
      </w:r>
      <w:r w:rsidR="00F933A4">
        <w:rPr>
          <w:szCs w:val="22"/>
        </w:rPr>
        <w:t>.</w:t>
      </w:r>
      <w:r>
        <w:rPr>
          <w:szCs w:val="22"/>
        </w:rPr>
        <w:t xml:space="preserve"> </w:t>
      </w:r>
      <w:r w:rsidR="00B026D4">
        <w:rPr>
          <w:szCs w:val="22"/>
        </w:rPr>
        <w:t xml:space="preserve"> The pads would be more footprint on the substrate but less impact</w:t>
      </w:r>
      <w:r w:rsidR="003240A3">
        <w:rPr>
          <w:szCs w:val="22"/>
        </w:rPr>
        <w:t xml:space="preserve"> than the </w:t>
      </w:r>
      <w:r w:rsidR="00B026D4">
        <w:rPr>
          <w:szCs w:val="22"/>
        </w:rPr>
        <w:t xml:space="preserve"> PVC </w:t>
      </w:r>
      <w:r w:rsidR="003240A3">
        <w:rPr>
          <w:szCs w:val="22"/>
        </w:rPr>
        <w:t>sleeves</w:t>
      </w:r>
      <w:r w:rsidR="00B026D4">
        <w:rPr>
          <w:szCs w:val="22"/>
        </w:rPr>
        <w:t xml:space="preserve"> would be left in the pond.</w:t>
      </w:r>
    </w:p>
    <w:p w:rsidR="00B026D4" w:rsidRDefault="00B026D4" w:rsidP="00845B84">
      <w:pPr>
        <w:rPr>
          <w:szCs w:val="22"/>
        </w:rPr>
      </w:pPr>
    </w:p>
    <w:p w:rsidR="00B026D4" w:rsidRDefault="00B026D4" w:rsidP="00845B84">
      <w:pPr>
        <w:rPr>
          <w:szCs w:val="22"/>
        </w:rPr>
      </w:pPr>
      <w:r>
        <w:rPr>
          <w:szCs w:val="22"/>
        </w:rPr>
        <w:t>Geraldine</w:t>
      </w:r>
      <w:r w:rsidR="003240A3">
        <w:rPr>
          <w:szCs w:val="22"/>
        </w:rPr>
        <w:t xml:space="preserve"> then </w:t>
      </w:r>
      <w:r>
        <w:rPr>
          <w:szCs w:val="22"/>
        </w:rPr>
        <w:t xml:space="preserve"> asked about the lateral elements of the new design.   Reid </w:t>
      </w:r>
      <w:r w:rsidR="00F933A4">
        <w:rPr>
          <w:szCs w:val="22"/>
        </w:rPr>
        <w:t>answered that the b</w:t>
      </w:r>
      <w:r>
        <w:rPr>
          <w:szCs w:val="22"/>
        </w:rPr>
        <w:t xml:space="preserve">rackets connect the pipes and keep the pipes from moving.  The bracing will provide more lateral support. It would </w:t>
      </w:r>
      <w:r w:rsidR="00F933A4">
        <w:rPr>
          <w:szCs w:val="22"/>
        </w:rPr>
        <w:t>improve</w:t>
      </w:r>
      <w:r>
        <w:rPr>
          <w:szCs w:val="22"/>
        </w:rPr>
        <w:t xml:space="preserve"> the </w:t>
      </w:r>
      <w:r w:rsidR="00F933A4">
        <w:rPr>
          <w:szCs w:val="22"/>
        </w:rPr>
        <w:t>safety</w:t>
      </w:r>
      <w:r>
        <w:rPr>
          <w:szCs w:val="22"/>
        </w:rPr>
        <w:t xml:space="preserve"> of the structure.   The whole footing and pipes come out while the PVC pipes will stay in place and could become a hazard to navigation. </w:t>
      </w:r>
    </w:p>
    <w:p w:rsidR="00B026D4" w:rsidRDefault="00B026D4" w:rsidP="00845B84">
      <w:pPr>
        <w:rPr>
          <w:szCs w:val="22"/>
        </w:rPr>
      </w:pPr>
    </w:p>
    <w:p w:rsidR="003240A3" w:rsidRDefault="003240A3" w:rsidP="00845B84">
      <w:pPr>
        <w:rPr>
          <w:szCs w:val="22"/>
        </w:rPr>
      </w:pPr>
      <w:r>
        <w:rPr>
          <w:szCs w:val="22"/>
        </w:rPr>
        <w:t xml:space="preserve"> This is the first time these pads have been proposed to be used in West Tisbury.  They are widely used in lakes.  Peter said he would want DEP and DMF to sign off on the use of the pads. </w:t>
      </w:r>
    </w:p>
    <w:p w:rsidR="00174385" w:rsidRDefault="00B026D4" w:rsidP="00845B84">
      <w:pPr>
        <w:rPr>
          <w:szCs w:val="22"/>
        </w:rPr>
      </w:pPr>
      <w:r>
        <w:rPr>
          <w:szCs w:val="22"/>
        </w:rPr>
        <w:t xml:space="preserve"> </w:t>
      </w:r>
    </w:p>
    <w:p w:rsidR="00174385" w:rsidRDefault="00174385" w:rsidP="00845B84">
      <w:pPr>
        <w:rPr>
          <w:szCs w:val="22"/>
        </w:rPr>
      </w:pPr>
      <w:r>
        <w:rPr>
          <w:szCs w:val="22"/>
        </w:rPr>
        <w:t xml:space="preserve">Fred asked if Reid had determined if there was any other dock in the pond of this length.  He had his grandson go out in a boat and measure 60ft and take a picture. Its very long and there is no context for it. </w:t>
      </w:r>
    </w:p>
    <w:p w:rsidR="00174385" w:rsidRDefault="00174385" w:rsidP="00845B84">
      <w:pPr>
        <w:rPr>
          <w:szCs w:val="22"/>
        </w:rPr>
      </w:pPr>
    </w:p>
    <w:p w:rsidR="00174385" w:rsidRDefault="00174385" w:rsidP="00845B84">
      <w:pPr>
        <w:rPr>
          <w:szCs w:val="22"/>
        </w:rPr>
      </w:pPr>
      <w:r>
        <w:rPr>
          <w:szCs w:val="22"/>
        </w:rPr>
        <w:t xml:space="preserve">Fred is concerned about setting a </w:t>
      </w:r>
      <w:r w:rsidR="00F933A4">
        <w:rPr>
          <w:szCs w:val="22"/>
        </w:rPr>
        <w:t>precedent</w:t>
      </w:r>
      <w:r>
        <w:rPr>
          <w:szCs w:val="22"/>
        </w:rPr>
        <w:t xml:space="preserve"> for long piers.     Reid said he </w:t>
      </w:r>
      <w:r w:rsidR="007F70D8">
        <w:rPr>
          <w:szCs w:val="22"/>
        </w:rPr>
        <w:t>has</w:t>
      </w:r>
      <w:r>
        <w:rPr>
          <w:szCs w:val="22"/>
        </w:rPr>
        <w:t xml:space="preserve"> applied for </w:t>
      </w:r>
      <w:r w:rsidR="003240A3">
        <w:rPr>
          <w:szCs w:val="22"/>
        </w:rPr>
        <w:t xml:space="preserve"> only </w:t>
      </w:r>
      <w:r>
        <w:rPr>
          <w:szCs w:val="22"/>
        </w:rPr>
        <w:t xml:space="preserve">3 docks in Tisbury Great Pond since the dock </w:t>
      </w:r>
      <w:r w:rsidR="00F933A4">
        <w:rPr>
          <w:szCs w:val="22"/>
        </w:rPr>
        <w:t>regulations</w:t>
      </w:r>
      <w:r>
        <w:rPr>
          <w:szCs w:val="22"/>
        </w:rPr>
        <w:t xml:space="preserve"> went into effect in 2006.  </w:t>
      </w:r>
    </w:p>
    <w:p w:rsidR="00B026D4" w:rsidRDefault="00B026D4" w:rsidP="00845B84">
      <w:pPr>
        <w:rPr>
          <w:szCs w:val="22"/>
        </w:rPr>
      </w:pPr>
    </w:p>
    <w:p w:rsidR="00845B84" w:rsidRDefault="00845B84" w:rsidP="004A17DD">
      <w:pPr>
        <w:rPr>
          <w:szCs w:val="22"/>
        </w:rPr>
      </w:pPr>
      <w:r w:rsidRPr="00DF1FE6">
        <w:rPr>
          <w:szCs w:val="22"/>
        </w:rPr>
        <w:t>Public Comment</w:t>
      </w:r>
    </w:p>
    <w:p w:rsidR="00174385" w:rsidRDefault="00174385" w:rsidP="004A17DD">
      <w:pPr>
        <w:rPr>
          <w:szCs w:val="22"/>
        </w:rPr>
      </w:pPr>
    </w:p>
    <w:p w:rsidR="00E46010" w:rsidRDefault="00174385" w:rsidP="004A17DD">
      <w:pPr>
        <w:rPr>
          <w:szCs w:val="22"/>
        </w:rPr>
      </w:pPr>
      <w:r>
        <w:rPr>
          <w:szCs w:val="22"/>
        </w:rPr>
        <w:t xml:space="preserve">Sarah Doyle commented that they applied for a floating dock but that they were required to put in a dock that was much longer than they wanted so they never installed it. </w:t>
      </w:r>
      <w:r w:rsidR="00E46010">
        <w:rPr>
          <w:szCs w:val="22"/>
        </w:rPr>
        <w:t xml:space="preserve"> Sarah expressed concern about the lateral access.  </w:t>
      </w:r>
    </w:p>
    <w:p w:rsidR="003240A3" w:rsidRDefault="003240A3" w:rsidP="004A17DD">
      <w:pPr>
        <w:rPr>
          <w:szCs w:val="22"/>
        </w:rPr>
      </w:pPr>
    </w:p>
    <w:p w:rsidR="00E46010" w:rsidRDefault="00E46010" w:rsidP="004A17DD">
      <w:pPr>
        <w:rPr>
          <w:szCs w:val="22"/>
        </w:rPr>
      </w:pPr>
      <w:r>
        <w:rPr>
          <w:szCs w:val="22"/>
        </w:rPr>
        <w:t xml:space="preserve">An unidentified abutter commented that  he thinks the cove is about 150-200 feet wide.  An 80 ft dock will impede lateral traffic and a major artificial feature in the cove.  Reid said the cove is closer to 500 feet wide.  The performance standard in the bylaw regulations allows for  dock no longer than 80 ft or a length equal to 25% of the distance to the </w:t>
      </w:r>
      <w:r w:rsidR="005060F2">
        <w:rPr>
          <w:szCs w:val="22"/>
        </w:rPr>
        <w:t>opposite</w:t>
      </w:r>
      <w:r>
        <w:rPr>
          <w:szCs w:val="22"/>
        </w:rPr>
        <w:t xml:space="preserve"> bank measures from the </w:t>
      </w:r>
      <w:r w:rsidR="005060F2">
        <w:rPr>
          <w:szCs w:val="22"/>
        </w:rPr>
        <w:t>mean</w:t>
      </w:r>
      <w:r>
        <w:rPr>
          <w:szCs w:val="22"/>
        </w:rPr>
        <w:t xml:space="preserve"> low water mark. Reid confirmed that the design meets this performance standard. </w:t>
      </w:r>
    </w:p>
    <w:p w:rsidR="00E46010" w:rsidRDefault="00E46010" w:rsidP="004A17DD">
      <w:pPr>
        <w:rPr>
          <w:szCs w:val="22"/>
        </w:rPr>
      </w:pPr>
    </w:p>
    <w:p w:rsidR="00E46010" w:rsidRDefault="001A0C89" w:rsidP="004A17DD">
      <w:pPr>
        <w:rPr>
          <w:szCs w:val="22"/>
        </w:rPr>
      </w:pPr>
      <w:r>
        <w:rPr>
          <w:szCs w:val="22"/>
        </w:rPr>
        <w:t>Chris MacIssac commented on the association pier at runner road</w:t>
      </w:r>
      <w:r w:rsidR="003240A3">
        <w:rPr>
          <w:szCs w:val="22"/>
        </w:rPr>
        <w:t xml:space="preserve"> that </w:t>
      </w:r>
      <w:r>
        <w:rPr>
          <w:szCs w:val="22"/>
        </w:rPr>
        <w:t xml:space="preserve">serves 9 properties.  </w:t>
      </w:r>
      <w:r w:rsidR="00C86F94">
        <w:rPr>
          <w:szCs w:val="22"/>
        </w:rPr>
        <w:t>The</w:t>
      </w:r>
      <w:r w:rsidR="005060F2">
        <w:rPr>
          <w:szCs w:val="22"/>
        </w:rPr>
        <w:t xml:space="preserve"> Runner</w:t>
      </w:r>
      <w:r w:rsidR="00C86F94">
        <w:rPr>
          <w:szCs w:val="22"/>
        </w:rPr>
        <w:t xml:space="preserve"> </w:t>
      </w:r>
      <w:r w:rsidR="005060F2">
        <w:rPr>
          <w:szCs w:val="22"/>
        </w:rPr>
        <w:t>Road</w:t>
      </w:r>
      <w:r w:rsidR="00C86F94">
        <w:rPr>
          <w:szCs w:val="22"/>
        </w:rPr>
        <w:t xml:space="preserve"> pier is 88 ft.   </w:t>
      </w:r>
      <w:r w:rsidR="003240A3">
        <w:rPr>
          <w:szCs w:val="22"/>
        </w:rPr>
        <w:t xml:space="preserve">In Chris’s opinion, </w:t>
      </w:r>
      <w:r w:rsidR="00C86F94">
        <w:rPr>
          <w:szCs w:val="22"/>
        </w:rPr>
        <w:t xml:space="preserve"> this length is unnecessary given that the runner dock is further up </w:t>
      </w:r>
      <w:r w:rsidR="00C86F94">
        <w:rPr>
          <w:szCs w:val="22"/>
        </w:rPr>
        <w:lastRenderedPageBreak/>
        <w:t xml:space="preserve">the cove </w:t>
      </w:r>
      <w:r w:rsidR="005060F2">
        <w:rPr>
          <w:szCs w:val="22"/>
        </w:rPr>
        <w:t>where</w:t>
      </w:r>
      <w:r w:rsidR="00C86F94">
        <w:rPr>
          <w:szCs w:val="22"/>
        </w:rPr>
        <w:t xml:space="preserve"> it is sallower</w:t>
      </w:r>
      <w:r w:rsidR="003240A3">
        <w:rPr>
          <w:szCs w:val="22"/>
        </w:rPr>
        <w:t>. There are</w:t>
      </w:r>
      <w:r w:rsidR="00C86F94">
        <w:rPr>
          <w:szCs w:val="22"/>
        </w:rPr>
        <w:t xml:space="preserve"> 9 boats</w:t>
      </w:r>
      <w:r w:rsidR="003240A3">
        <w:rPr>
          <w:szCs w:val="22"/>
        </w:rPr>
        <w:t xml:space="preserve"> in use and they do not ha</w:t>
      </w:r>
      <w:r w:rsidR="00C86F94">
        <w:rPr>
          <w:szCs w:val="22"/>
        </w:rPr>
        <w:t xml:space="preserve">ve an issue with boats grounding out.   </w:t>
      </w:r>
    </w:p>
    <w:p w:rsidR="00A51D45" w:rsidRDefault="00A51D45" w:rsidP="004A17DD">
      <w:pPr>
        <w:rPr>
          <w:szCs w:val="22"/>
        </w:rPr>
      </w:pPr>
    </w:p>
    <w:p w:rsidR="00F56923" w:rsidRDefault="00F56923" w:rsidP="004A17DD">
      <w:pPr>
        <w:rPr>
          <w:szCs w:val="22"/>
        </w:rPr>
      </w:pPr>
      <w:r>
        <w:rPr>
          <w:szCs w:val="22"/>
        </w:rPr>
        <w:t xml:space="preserve"> Peter commented that he assumed that the current proposed location was where the deepest water is but maybe it is the property owners  preference of location.  Reid replied that the location was based on the location of the existing  path  </w:t>
      </w:r>
      <w:r w:rsidR="005060F2">
        <w:rPr>
          <w:szCs w:val="22"/>
        </w:rPr>
        <w:t>owner’s</w:t>
      </w:r>
      <w:r>
        <w:rPr>
          <w:szCs w:val="22"/>
        </w:rPr>
        <w:t xml:space="preserve"> preference and the location of the existing path.  </w:t>
      </w:r>
    </w:p>
    <w:p w:rsidR="00F933A4" w:rsidRDefault="00F933A4" w:rsidP="004A17DD">
      <w:pPr>
        <w:rPr>
          <w:szCs w:val="22"/>
        </w:rPr>
      </w:pPr>
    </w:p>
    <w:p w:rsidR="00C86F94" w:rsidRPr="003240A3" w:rsidRDefault="00F933A4" w:rsidP="003240A3">
      <w:pPr>
        <w:tabs>
          <w:tab w:val="left" w:pos="4680"/>
        </w:tabs>
        <w:rPr>
          <w:bCs w:val="0"/>
        </w:rPr>
      </w:pPr>
      <w:r>
        <w:rPr>
          <w:bCs w:val="0"/>
        </w:rPr>
        <w:t xml:space="preserve">Bret Stearns asked if the 80 ft length the shortest span to low water access for the property.  Whit followed up by stating that </w:t>
      </w:r>
      <w:r w:rsidR="003240A3">
        <w:rPr>
          <w:bCs w:val="0"/>
        </w:rPr>
        <w:t xml:space="preserve">if </w:t>
      </w:r>
      <w:r>
        <w:rPr>
          <w:bCs w:val="0"/>
        </w:rPr>
        <w:t xml:space="preserve">this the dock was moved south they would get to deeper water sooner and perhaps the whole structure  would be shorter, not on a diagonal orientation and less objectionable </w:t>
      </w:r>
      <w:r w:rsidR="003240A3">
        <w:rPr>
          <w:bCs w:val="0"/>
        </w:rPr>
        <w:t xml:space="preserve"> </w:t>
      </w:r>
      <w:r w:rsidR="00BB5B14">
        <w:rPr>
          <w:szCs w:val="22"/>
        </w:rPr>
        <w:t xml:space="preserve">shorter </w:t>
      </w:r>
      <w:r w:rsidR="003240A3">
        <w:rPr>
          <w:szCs w:val="22"/>
        </w:rPr>
        <w:t>it would also have</w:t>
      </w:r>
      <w:r w:rsidR="00BB5B14">
        <w:rPr>
          <w:szCs w:val="22"/>
        </w:rPr>
        <w:t xml:space="preserve">  less impact on vegetation under the raised walkway and on the pond bottom under the dock.  Torston</w:t>
      </w:r>
      <w:r w:rsidR="003240A3">
        <w:rPr>
          <w:szCs w:val="22"/>
        </w:rPr>
        <w:t xml:space="preserve"> and Reid</w:t>
      </w:r>
      <w:r w:rsidR="00BB5B14">
        <w:rPr>
          <w:szCs w:val="22"/>
        </w:rPr>
        <w:t xml:space="preserve"> agreed to look at relocation the dock </w:t>
      </w:r>
      <w:r w:rsidR="003240A3">
        <w:rPr>
          <w:bCs w:val="0"/>
        </w:rPr>
        <w:t xml:space="preserve">. </w:t>
      </w:r>
    </w:p>
    <w:p w:rsidR="00BB5B14" w:rsidRDefault="00BB5B14" w:rsidP="00845B84">
      <w:pPr>
        <w:rPr>
          <w:szCs w:val="22"/>
        </w:rPr>
      </w:pPr>
    </w:p>
    <w:p w:rsidR="00BB5B14" w:rsidRDefault="00BB5B14" w:rsidP="00845B84">
      <w:pPr>
        <w:rPr>
          <w:szCs w:val="22"/>
        </w:rPr>
      </w:pPr>
      <w:r>
        <w:rPr>
          <w:szCs w:val="22"/>
        </w:rPr>
        <w:t xml:space="preserve">There was brief discussion about whether the dock could be seen from the house.  It was confirmed that the dock would be visible to the house in its current location. </w:t>
      </w:r>
    </w:p>
    <w:p w:rsidR="003240A3" w:rsidRDefault="003240A3" w:rsidP="00845B84">
      <w:pPr>
        <w:rPr>
          <w:szCs w:val="22"/>
        </w:rPr>
      </w:pPr>
    </w:p>
    <w:p w:rsidR="00845B84" w:rsidRPr="00DF1FE6" w:rsidRDefault="005060F2" w:rsidP="00845B84">
      <w:pPr>
        <w:rPr>
          <w:bCs w:val="0"/>
          <w:szCs w:val="22"/>
        </w:rPr>
      </w:pPr>
      <w:r>
        <w:rPr>
          <w:szCs w:val="22"/>
        </w:rPr>
        <w:t>With the applicant’s consent, a</w:t>
      </w:r>
      <w:r w:rsidR="00845B84" w:rsidRPr="00DF1FE6">
        <w:rPr>
          <w:szCs w:val="22"/>
        </w:rPr>
        <w:t xml:space="preserve"> motion was made by </w:t>
      </w:r>
      <w:r>
        <w:rPr>
          <w:szCs w:val="22"/>
        </w:rPr>
        <w:t xml:space="preserve"> Fred </w:t>
      </w:r>
      <w:r w:rsidR="00845B84" w:rsidRPr="00DF1FE6">
        <w:rPr>
          <w:szCs w:val="22"/>
        </w:rPr>
        <w:t xml:space="preserve"> seconded by  </w:t>
      </w:r>
      <w:r>
        <w:rPr>
          <w:szCs w:val="22"/>
        </w:rPr>
        <w:t xml:space="preserve">Peter </w:t>
      </w:r>
      <w:r w:rsidR="00845B84" w:rsidRPr="00DF1FE6">
        <w:rPr>
          <w:szCs w:val="22"/>
        </w:rPr>
        <w:t xml:space="preserve"> to continue the public hearing on this matter to  </w:t>
      </w:r>
      <w:r w:rsidR="00C70230">
        <w:rPr>
          <w:szCs w:val="22"/>
        </w:rPr>
        <w:t xml:space="preserve">August </w:t>
      </w:r>
      <w:r>
        <w:rPr>
          <w:szCs w:val="22"/>
        </w:rPr>
        <w:t xml:space="preserve"> </w:t>
      </w:r>
      <w:r w:rsidR="00C70230">
        <w:rPr>
          <w:szCs w:val="22"/>
        </w:rPr>
        <w:t xml:space="preserve">8, 2022 </w:t>
      </w:r>
      <w:r w:rsidR="00845B84" w:rsidRPr="00DF1FE6">
        <w:rPr>
          <w:szCs w:val="22"/>
        </w:rPr>
        <w:t xml:space="preserve"> at 5:</w:t>
      </w:r>
      <w:r w:rsidR="00C70230">
        <w:rPr>
          <w:szCs w:val="22"/>
        </w:rPr>
        <w:t>10</w:t>
      </w:r>
      <w:r w:rsidR="00845B84" w:rsidRPr="00DF1FE6">
        <w:rPr>
          <w:szCs w:val="22"/>
        </w:rPr>
        <w:t xml:space="preserve"> </w:t>
      </w:r>
      <w:r w:rsidR="002B4C80">
        <w:rPr>
          <w:szCs w:val="22"/>
        </w:rPr>
        <w:t xml:space="preserve">PM </w:t>
      </w:r>
      <w:r w:rsidR="00845B84" w:rsidRPr="00DF1FE6">
        <w:rPr>
          <w:szCs w:val="22"/>
        </w:rPr>
        <w:t xml:space="preserve">to allow the applicant time to submit a redesign of the dock. Roll </w:t>
      </w:r>
      <w:r w:rsidR="00845B84" w:rsidRPr="00DF1FE6">
        <w:rPr>
          <w:bCs w:val="0"/>
          <w:szCs w:val="22"/>
        </w:rPr>
        <w:t xml:space="preserve">Call Vote: , Donna – aye, Fred – aye,  Peter – aye,  and Whit – aye.  </w:t>
      </w:r>
    </w:p>
    <w:p w:rsidR="00845B84" w:rsidRPr="00DF1FE6" w:rsidRDefault="00845B84" w:rsidP="00845B84">
      <w:pPr>
        <w:rPr>
          <w:szCs w:val="22"/>
        </w:rPr>
      </w:pPr>
    </w:p>
    <w:p w:rsidR="00845B84" w:rsidRDefault="00845B84" w:rsidP="00845B84">
      <w:pPr>
        <w:rPr>
          <w:szCs w:val="22"/>
        </w:rPr>
      </w:pPr>
      <w:r w:rsidRPr="00DF1FE6">
        <w:rPr>
          <w:b/>
          <w:szCs w:val="22"/>
        </w:rPr>
        <w:t>New Business:</w:t>
      </w:r>
      <w:r w:rsidRPr="00DF1FE6">
        <w:rPr>
          <w:szCs w:val="22"/>
        </w:rPr>
        <w:t xml:space="preserve"> </w:t>
      </w:r>
    </w:p>
    <w:p w:rsidR="00933EC4" w:rsidRDefault="00933EC4" w:rsidP="00933EC4"/>
    <w:p w:rsidR="00A87679" w:rsidRPr="00DF1FE6" w:rsidRDefault="00933EC4" w:rsidP="00A87679">
      <w:pPr>
        <w:rPr>
          <w:bCs w:val="0"/>
          <w:szCs w:val="22"/>
        </w:rPr>
      </w:pPr>
      <w:r w:rsidRPr="00F933A4">
        <w:rPr>
          <w:b/>
        </w:rPr>
        <w:t>Map 25 Lot 1.1/ Ag Society/ Request to hold two events in July: Veteran’s Advocate Group of MV Community Services  and Animal Shelter of Martha’s Vineyard/Celebration of Animals</w:t>
      </w:r>
      <w:r w:rsidR="00A87679" w:rsidRPr="00F933A4">
        <w:rPr>
          <w:b/>
        </w:rPr>
        <w:t>;</w:t>
      </w:r>
      <w:r w:rsidR="00A87679">
        <w:t xml:space="preserve"> A </w:t>
      </w:r>
      <w:r w:rsidR="002B4C80">
        <w:t>motion</w:t>
      </w:r>
      <w:r w:rsidR="00A87679">
        <w:t xml:space="preserve"> was made and seconded to approve the request by the Ag Society to host both of </w:t>
      </w:r>
      <w:r w:rsidR="002B4C80">
        <w:t>these events</w:t>
      </w:r>
      <w:r w:rsidR="00A87679">
        <w:t xml:space="preserve">.   Roll Call: </w:t>
      </w:r>
      <w:r w:rsidR="00A87679" w:rsidRPr="00DF1FE6">
        <w:rPr>
          <w:bCs w:val="0"/>
          <w:szCs w:val="22"/>
        </w:rPr>
        <w:t xml:space="preserve"> Angela -aye, Donna – aye, Fred – aye,</w:t>
      </w:r>
      <w:r w:rsidR="00A87679">
        <w:rPr>
          <w:bCs w:val="0"/>
          <w:szCs w:val="22"/>
        </w:rPr>
        <w:t xml:space="preserve"> Geraldine- aye, </w:t>
      </w:r>
      <w:r w:rsidR="00A87679" w:rsidRPr="00DF1FE6">
        <w:rPr>
          <w:bCs w:val="0"/>
          <w:szCs w:val="22"/>
        </w:rPr>
        <w:t xml:space="preserve">  Peter – aye, and Whit – aye.  </w:t>
      </w:r>
    </w:p>
    <w:p w:rsidR="00933EC4" w:rsidRPr="00933EC4" w:rsidRDefault="00933EC4" w:rsidP="00933EC4">
      <w:pPr>
        <w:rPr>
          <w:szCs w:val="22"/>
        </w:rPr>
      </w:pPr>
    </w:p>
    <w:p w:rsidR="00845B84" w:rsidRPr="00DF1FE6" w:rsidRDefault="00845B84" w:rsidP="00845B84">
      <w:pPr>
        <w:rPr>
          <w:b/>
          <w:szCs w:val="22"/>
        </w:rPr>
      </w:pPr>
      <w:r w:rsidRPr="00DF1FE6">
        <w:rPr>
          <w:szCs w:val="22"/>
        </w:rPr>
        <w:t>O</w:t>
      </w:r>
      <w:r w:rsidRPr="00DF1FE6">
        <w:rPr>
          <w:b/>
          <w:szCs w:val="22"/>
        </w:rPr>
        <w:t xml:space="preserve">ld Business: </w:t>
      </w:r>
    </w:p>
    <w:p w:rsidR="00933EC4" w:rsidRDefault="00933EC4" w:rsidP="00933EC4">
      <w:pPr>
        <w:rPr>
          <w:szCs w:val="22"/>
        </w:rPr>
      </w:pPr>
    </w:p>
    <w:p w:rsidR="00845B84" w:rsidRPr="00DF1FE6" w:rsidRDefault="00845B84" w:rsidP="00933EC4">
      <w:pPr>
        <w:rPr>
          <w:bCs w:val="0"/>
          <w:szCs w:val="22"/>
        </w:rPr>
      </w:pPr>
      <w:r w:rsidRPr="00F933A4">
        <w:rPr>
          <w:b/>
          <w:szCs w:val="22"/>
        </w:rPr>
        <w:t>Bylaw revisions view channel edits review</w:t>
      </w:r>
      <w:r w:rsidRPr="00DF1FE6">
        <w:rPr>
          <w:szCs w:val="22"/>
        </w:rPr>
        <w:t xml:space="preserve"> – Discussion tabled</w:t>
      </w:r>
    </w:p>
    <w:p w:rsidR="00933EC4" w:rsidRDefault="00933EC4" w:rsidP="00933EC4">
      <w:pPr>
        <w:rPr>
          <w:szCs w:val="22"/>
        </w:rPr>
      </w:pPr>
    </w:p>
    <w:p w:rsidR="00845B84" w:rsidRPr="00DF1FE6" w:rsidRDefault="00845B84" w:rsidP="00933EC4">
      <w:pPr>
        <w:rPr>
          <w:bCs w:val="0"/>
          <w:szCs w:val="22"/>
        </w:rPr>
      </w:pPr>
      <w:r w:rsidRPr="00DF1FE6">
        <w:rPr>
          <w:szCs w:val="22"/>
        </w:rPr>
        <w:t xml:space="preserve">Blackwater Brook Farm/ Runamuck Farm and Leonard-Peck Farm/ update </w:t>
      </w:r>
      <w:r w:rsidR="00933EC4">
        <w:rPr>
          <w:szCs w:val="22"/>
        </w:rPr>
        <w:t>–</w:t>
      </w:r>
      <w:r w:rsidRPr="00DF1FE6">
        <w:rPr>
          <w:szCs w:val="22"/>
        </w:rPr>
        <w:t xml:space="preserve"> </w:t>
      </w:r>
      <w:r w:rsidR="00933EC4">
        <w:rPr>
          <w:szCs w:val="22"/>
        </w:rPr>
        <w:t xml:space="preserve">The attorney for the Estate of Elizabeth Cottle, and Deb Farber, owner of Blackwater Brook Farm held a zoom call with Mia Halter of the USDA Natural </w:t>
      </w:r>
      <w:r w:rsidR="002B4C80">
        <w:rPr>
          <w:szCs w:val="22"/>
        </w:rPr>
        <w:t>Resources</w:t>
      </w:r>
      <w:r w:rsidR="00933EC4">
        <w:rPr>
          <w:szCs w:val="22"/>
        </w:rPr>
        <w:t xml:space="preserve"> Conservation Service regarding farming practices along Blackwater Brook. A site visit will be scheduled for the fall. </w:t>
      </w:r>
    </w:p>
    <w:p w:rsidR="00933EC4" w:rsidRDefault="00933EC4" w:rsidP="00933EC4">
      <w:pPr>
        <w:rPr>
          <w:szCs w:val="22"/>
        </w:rPr>
      </w:pPr>
    </w:p>
    <w:p w:rsidR="00845B84" w:rsidRPr="00DF1FE6" w:rsidRDefault="00845B84" w:rsidP="00933EC4">
      <w:pPr>
        <w:rPr>
          <w:bCs w:val="0"/>
          <w:szCs w:val="22"/>
        </w:rPr>
      </w:pPr>
      <w:r w:rsidRPr="00F933A4">
        <w:rPr>
          <w:b/>
          <w:szCs w:val="22"/>
        </w:rPr>
        <w:t>Doane/Eppel/Eppel lawsuit DCSC Docket # 2174CV00030</w:t>
      </w:r>
      <w:r w:rsidR="00F933A4">
        <w:rPr>
          <w:szCs w:val="22"/>
        </w:rPr>
        <w:t>:D</w:t>
      </w:r>
      <w:r w:rsidRPr="00DF1FE6">
        <w:rPr>
          <w:szCs w:val="22"/>
        </w:rPr>
        <w:t>ismissed 5/27/22</w:t>
      </w:r>
      <w:r>
        <w:rPr>
          <w:szCs w:val="22"/>
        </w:rPr>
        <w:t xml:space="preserve"> noted for the</w:t>
      </w:r>
      <w:r w:rsidRPr="00DF1FE6">
        <w:rPr>
          <w:szCs w:val="22"/>
        </w:rPr>
        <w:t xml:space="preserve"> record</w:t>
      </w:r>
    </w:p>
    <w:p w:rsidR="00845B84" w:rsidRPr="00DF1FE6" w:rsidRDefault="00845B84" w:rsidP="00845B84">
      <w:pPr>
        <w:rPr>
          <w:b/>
          <w:szCs w:val="22"/>
        </w:rPr>
      </w:pPr>
    </w:p>
    <w:bookmarkEnd w:id="1"/>
    <w:p w:rsidR="00845B84" w:rsidRPr="00933EC4" w:rsidRDefault="00845B84" w:rsidP="00933EC4">
      <w:pPr>
        <w:ind w:left="-90"/>
        <w:rPr>
          <w:b/>
          <w:szCs w:val="22"/>
        </w:rPr>
      </w:pPr>
      <w:r w:rsidRPr="00DF1FE6">
        <w:rPr>
          <w:b/>
          <w:szCs w:val="22"/>
        </w:rPr>
        <w:t xml:space="preserve">Administrative: </w:t>
      </w:r>
      <w:r w:rsidR="00933EC4">
        <w:rPr>
          <w:b/>
          <w:szCs w:val="22"/>
        </w:rPr>
        <w:t xml:space="preserve"> </w:t>
      </w:r>
      <w:r w:rsidRPr="00DF1FE6">
        <w:rPr>
          <w:szCs w:val="22"/>
        </w:rPr>
        <w:t>Site visit day - tabled</w:t>
      </w:r>
    </w:p>
    <w:p w:rsidR="00933EC4" w:rsidRDefault="00933EC4" w:rsidP="00845B84">
      <w:pPr>
        <w:rPr>
          <w:szCs w:val="22"/>
        </w:rPr>
      </w:pPr>
    </w:p>
    <w:p w:rsidR="00933EC4" w:rsidRDefault="00933EC4" w:rsidP="00845B84">
      <w:pPr>
        <w:rPr>
          <w:szCs w:val="22"/>
        </w:rPr>
      </w:pPr>
    </w:p>
    <w:p w:rsidR="00845B84" w:rsidRPr="00DF1FE6" w:rsidRDefault="00845B84" w:rsidP="00845B84">
      <w:pPr>
        <w:rPr>
          <w:szCs w:val="22"/>
        </w:rPr>
      </w:pPr>
      <w:r w:rsidRPr="00DF1FE6">
        <w:rPr>
          <w:szCs w:val="22"/>
        </w:rPr>
        <w:t xml:space="preserve">There being no new business to discuss, the  meeting adjourned at 6: </w:t>
      </w:r>
      <w:r w:rsidR="00933EC4">
        <w:rPr>
          <w:szCs w:val="22"/>
        </w:rPr>
        <w:t>55</w:t>
      </w:r>
      <w:r w:rsidRPr="00DF1FE6">
        <w:rPr>
          <w:szCs w:val="22"/>
        </w:rPr>
        <w:t xml:space="preserve"> PM. </w:t>
      </w:r>
    </w:p>
    <w:p w:rsidR="00845B84" w:rsidRPr="00DF1FE6" w:rsidRDefault="00845B84" w:rsidP="00845B84">
      <w:pPr>
        <w:rPr>
          <w:szCs w:val="22"/>
        </w:rPr>
      </w:pPr>
    </w:p>
    <w:p w:rsidR="00845B84" w:rsidRPr="00DF1FE6" w:rsidRDefault="00845B84" w:rsidP="00845B84">
      <w:pPr>
        <w:rPr>
          <w:szCs w:val="22"/>
        </w:rPr>
      </w:pPr>
      <w:r w:rsidRPr="00DF1FE6">
        <w:rPr>
          <w:szCs w:val="22"/>
        </w:rPr>
        <w:t xml:space="preserve">Respectfully Submitted, </w:t>
      </w:r>
    </w:p>
    <w:p w:rsidR="00845B84" w:rsidRPr="00DF1FE6" w:rsidRDefault="00845B84" w:rsidP="00845B84">
      <w:pPr>
        <w:rPr>
          <w:szCs w:val="22"/>
        </w:rPr>
      </w:pPr>
    </w:p>
    <w:p w:rsidR="00845B84" w:rsidRPr="00DF1FE6" w:rsidRDefault="00845B84" w:rsidP="00845B84">
      <w:pPr>
        <w:rPr>
          <w:szCs w:val="22"/>
        </w:rPr>
      </w:pPr>
    </w:p>
    <w:p w:rsidR="00845B84" w:rsidRPr="00DF1FE6" w:rsidRDefault="00845B84" w:rsidP="00845B84">
      <w:pPr>
        <w:rPr>
          <w:szCs w:val="22"/>
        </w:rPr>
      </w:pPr>
    </w:p>
    <w:p w:rsidR="00845B84" w:rsidRPr="00DF1FE6" w:rsidRDefault="00845B84" w:rsidP="00845B84">
      <w:pPr>
        <w:rPr>
          <w:szCs w:val="22"/>
        </w:rPr>
      </w:pPr>
      <w:r w:rsidRPr="00DF1FE6">
        <w:rPr>
          <w:szCs w:val="22"/>
        </w:rPr>
        <w:t>Maria McFarland</w:t>
      </w:r>
    </w:p>
    <w:p w:rsidR="00845B84" w:rsidRPr="00DF1FE6" w:rsidRDefault="00845B84" w:rsidP="00845B84">
      <w:pPr>
        <w:rPr>
          <w:szCs w:val="22"/>
        </w:rPr>
      </w:pPr>
      <w:r w:rsidRPr="00DF1FE6">
        <w:rPr>
          <w:szCs w:val="22"/>
        </w:rPr>
        <w:t>Board Administrator</w:t>
      </w:r>
    </w:p>
    <w:p w:rsidR="00845B84" w:rsidRPr="00DF1FE6" w:rsidRDefault="00845B84" w:rsidP="00845B84">
      <w:pPr>
        <w:rPr>
          <w:szCs w:val="22"/>
        </w:rPr>
      </w:pPr>
    </w:p>
    <w:p w:rsidR="00845B84" w:rsidRPr="00DF1FE6" w:rsidRDefault="00845B84" w:rsidP="00845B84">
      <w:pPr>
        <w:rPr>
          <w:szCs w:val="22"/>
        </w:rPr>
      </w:pPr>
    </w:p>
    <w:sectPr w:rsidR="00845B84" w:rsidRPr="00DF1FE6" w:rsidSect="00056BD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B32" w:rsidRDefault="00E74B32">
      <w:r>
        <w:separator/>
      </w:r>
    </w:p>
  </w:endnote>
  <w:endnote w:type="continuationSeparator" w:id="0">
    <w:p w:rsidR="00E74B32" w:rsidRDefault="00E7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40589"/>
      <w:docPartObj>
        <w:docPartGallery w:val="Page Numbers (Bottom of Page)"/>
        <w:docPartUnique/>
      </w:docPartObj>
    </w:sdtPr>
    <w:sdtEndPr>
      <w:rPr>
        <w:noProof/>
      </w:rPr>
    </w:sdtEndPr>
    <w:sdtContent>
      <w:p w:rsidR="00E74B32" w:rsidRDefault="00E74B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74B32" w:rsidRDefault="00E74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B32" w:rsidRDefault="00E74B32">
      <w:r>
        <w:separator/>
      </w:r>
    </w:p>
  </w:footnote>
  <w:footnote w:type="continuationSeparator" w:id="0">
    <w:p w:rsidR="00E74B32" w:rsidRDefault="00E74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81C77"/>
    <w:multiLevelType w:val="hybridMultilevel"/>
    <w:tmpl w:val="7BA6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C0C61"/>
    <w:multiLevelType w:val="hybridMultilevel"/>
    <w:tmpl w:val="3B74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972B7"/>
    <w:multiLevelType w:val="hybridMultilevel"/>
    <w:tmpl w:val="7A78CFB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FB36E48"/>
    <w:multiLevelType w:val="hybridMultilevel"/>
    <w:tmpl w:val="E4DE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84"/>
    <w:rsid w:val="00056BD2"/>
    <w:rsid w:val="00174385"/>
    <w:rsid w:val="001A0C89"/>
    <w:rsid w:val="002A76F1"/>
    <w:rsid w:val="002B4C80"/>
    <w:rsid w:val="003240A3"/>
    <w:rsid w:val="00414CB5"/>
    <w:rsid w:val="00426954"/>
    <w:rsid w:val="00436646"/>
    <w:rsid w:val="004A17DD"/>
    <w:rsid w:val="005060F2"/>
    <w:rsid w:val="00527CC4"/>
    <w:rsid w:val="00575728"/>
    <w:rsid w:val="006E142C"/>
    <w:rsid w:val="007F70D8"/>
    <w:rsid w:val="00845B84"/>
    <w:rsid w:val="00925308"/>
    <w:rsid w:val="0093351B"/>
    <w:rsid w:val="00933EC4"/>
    <w:rsid w:val="009B46FD"/>
    <w:rsid w:val="00A51D45"/>
    <w:rsid w:val="00A87679"/>
    <w:rsid w:val="00A963D2"/>
    <w:rsid w:val="00AC42C2"/>
    <w:rsid w:val="00AE302E"/>
    <w:rsid w:val="00B026D4"/>
    <w:rsid w:val="00B65628"/>
    <w:rsid w:val="00BB5B14"/>
    <w:rsid w:val="00C70230"/>
    <w:rsid w:val="00C86F94"/>
    <w:rsid w:val="00CD74D8"/>
    <w:rsid w:val="00D30199"/>
    <w:rsid w:val="00D94FB2"/>
    <w:rsid w:val="00E46010"/>
    <w:rsid w:val="00E74B32"/>
    <w:rsid w:val="00F32F13"/>
    <w:rsid w:val="00F557A1"/>
    <w:rsid w:val="00F56923"/>
    <w:rsid w:val="00F933A4"/>
    <w:rsid w:val="00FD6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95EF9-92EA-466C-B13D-8C6B2589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B84"/>
    <w:pPr>
      <w:spacing w:after="0" w:line="240" w:lineRule="auto"/>
    </w:pPr>
    <w:rPr>
      <w:rFonts w:ascii="Times New Roman" w:eastAsia="Times New Roman" w:hAnsi="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B84"/>
    <w:pPr>
      <w:ind w:left="720"/>
    </w:pPr>
  </w:style>
  <w:style w:type="paragraph" w:styleId="Footer">
    <w:name w:val="footer"/>
    <w:basedOn w:val="Normal"/>
    <w:link w:val="FooterChar"/>
    <w:uiPriority w:val="99"/>
    <w:unhideWhenUsed/>
    <w:rsid w:val="00845B84"/>
    <w:pPr>
      <w:tabs>
        <w:tab w:val="center" w:pos="4680"/>
        <w:tab w:val="right" w:pos="9360"/>
      </w:tabs>
    </w:pPr>
  </w:style>
  <w:style w:type="character" w:customStyle="1" w:styleId="FooterChar">
    <w:name w:val="Footer Char"/>
    <w:basedOn w:val="DefaultParagraphFont"/>
    <w:link w:val="Footer"/>
    <w:uiPriority w:val="99"/>
    <w:rsid w:val="00845B84"/>
    <w:rPr>
      <w:rFonts w:ascii="Times New Roman" w:eastAsia="Times New Roman" w:hAnsi="Times New Roman" w:cs="Times New Roman"/>
      <w:bCs/>
      <w:szCs w:val="24"/>
    </w:rPr>
  </w:style>
  <w:style w:type="paragraph" w:styleId="BalloonText">
    <w:name w:val="Balloon Text"/>
    <w:basedOn w:val="Normal"/>
    <w:link w:val="BalloonTextChar"/>
    <w:uiPriority w:val="99"/>
    <w:semiHidden/>
    <w:unhideWhenUsed/>
    <w:rsid w:val="00F93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3A4"/>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4</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11</cp:revision>
  <cp:lastPrinted>2022-08-23T15:34:00Z</cp:lastPrinted>
  <dcterms:created xsi:type="dcterms:W3CDTF">2022-07-18T18:42:00Z</dcterms:created>
  <dcterms:modified xsi:type="dcterms:W3CDTF">2022-08-23T16:01:00Z</dcterms:modified>
</cp:coreProperties>
</file>