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0D" w:rsidRPr="00D03EA9" w:rsidRDefault="00666A0D" w:rsidP="00666A0D">
      <w:pPr>
        <w:jc w:val="center"/>
        <w:outlineLvl w:val="0"/>
        <w:rPr>
          <w:sz w:val="24"/>
        </w:rPr>
      </w:pPr>
      <w:bookmarkStart w:id="0" w:name="_GoBack"/>
      <w:bookmarkEnd w:id="0"/>
      <w:r w:rsidRPr="00D03EA9">
        <w:rPr>
          <w:sz w:val="24"/>
        </w:rPr>
        <w:t>WEST TISBURY</w:t>
      </w:r>
    </w:p>
    <w:p w:rsidR="00666A0D" w:rsidRPr="00D03EA9" w:rsidRDefault="00666A0D" w:rsidP="00666A0D">
      <w:pPr>
        <w:tabs>
          <w:tab w:val="left" w:pos="1170"/>
        </w:tabs>
        <w:jc w:val="center"/>
        <w:outlineLvl w:val="0"/>
        <w:rPr>
          <w:sz w:val="24"/>
        </w:rPr>
      </w:pPr>
      <w:r w:rsidRPr="00D03EA9">
        <w:rPr>
          <w:sz w:val="24"/>
        </w:rPr>
        <w:t>CONSERVATION COMMISSION</w:t>
      </w:r>
    </w:p>
    <w:p w:rsidR="00666A0D" w:rsidRPr="00D03EA9" w:rsidRDefault="00666A0D" w:rsidP="00666A0D">
      <w:pPr>
        <w:jc w:val="center"/>
        <w:outlineLvl w:val="0"/>
        <w:rPr>
          <w:sz w:val="24"/>
        </w:rPr>
      </w:pPr>
      <w:r w:rsidRPr="00D03EA9">
        <w:rPr>
          <w:sz w:val="24"/>
        </w:rPr>
        <w:t>MINUTES OF MEETING</w:t>
      </w:r>
    </w:p>
    <w:p w:rsidR="00666A0D" w:rsidRPr="00D03EA9" w:rsidRDefault="00666A0D" w:rsidP="00666A0D">
      <w:pPr>
        <w:jc w:val="center"/>
        <w:rPr>
          <w:sz w:val="24"/>
        </w:rPr>
      </w:pPr>
      <w:r>
        <w:rPr>
          <w:sz w:val="24"/>
        </w:rPr>
        <w:t>August 11</w:t>
      </w:r>
      <w:r w:rsidR="005223BF">
        <w:rPr>
          <w:sz w:val="24"/>
        </w:rPr>
        <w:t>,</w:t>
      </w:r>
      <w:r w:rsidR="005223BF" w:rsidRPr="00D03EA9">
        <w:rPr>
          <w:sz w:val="24"/>
        </w:rPr>
        <w:t xml:space="preserve"> 2020</w:t>
      </w:r>
    </w:p>
    <w:p w:rsidR="00666A0D" w:rsidRPr="00D03EA9" w:rsidRDefault="00666A0D" w:rsidP="00666A0D">
      <w:pPr>
        <w:jc w:val="center"/>
        <w:rPr>
          <w:b/>
          <w:sz w:val="24"/>
        </w:rPr>
      </w:pPr>
    </w:p>
    <w:p w:rsidR="00666A0D" w:rsidRDefault="00666A0D" w:rsidP="00666A0D">
      <w:pPr>
        <w:rPr>
          <w:bCs w:val="0"/>
          <w:sz w:val="24"/>
        </w:rPr>
      </w:pPr>
      <w:r w:rsidRPr="00D03EA9">
        <w:rPr>
          <w:b/>
          <w:sz w:val="24"/>
        </w:rPr>
        <w:t>Present</w:t>
      </w:r>
      <w:r w:rsidRPr="00D03EA9">
        <w:rPr>
          <w:b/>
          <w:bCs w:val="0"/>
          <w:sz w:val="24"/>
        </w:rPr>
        <w:t xml:space="preserve">: </w:t>
      </w:r>
      <w:r w:rsidRPr="00D03EA9">
        <w:rPr>
          <w:bCs w:val="0"/>
          <w:sz w:val="24"/>
        </w:rPr>
        <w:t xml:space="preserve">John </w:t>
      </w:r>
      <w:proofErr w:type="spellStart"/>
      <w:r w:rsidRPr="00D03EA9">
        <w:rPr>
          <w:bCs w:val="0"/>
          <w:sz w:val="24"/>
        </w:rPr>
        <w:t>Brannen</w:t>
      </w:r>
      <w:proofErr w:type="spellEnd"/>
      <w:r w:rsidRPr="00D03EA9">
        <w:rPr>
          <w:bCs w:val="0"/>
          <w:sz w:val="24"/>
        </w:rPr>
        <w:t>,</w:t>
      </w:r>
      <w:r w:rsidRPr="00D03EA9">
        <w:rPr>
          <w:b/>
          <w:bCs w:val="0"/>
          <w:sz w:val="24"/>
        </w:rPr>
        <w:t xml:space="preserve"> </w:t>
      </w:r>
      <w:r w:rsidRPr="00D03EA9">
        <w:rPr>
          <w:bCs w:val="0"/>
          <w:sz w:val="24"/>
        </w:rPr>
        <w:t xml:space="preserve">Geraldine Brooks, Whit Griswold, Donna </w:t>
      </w:r>
      <w:proofErr w:type="spellStart"/>
      <w:r w:rsidRPr="00D03EA9">
        <w:rPr>
          <w:bCs w:val="0"/>
          <w:sz w:val="24"/>
        </w:rPr>
        <w:t>Paulnock</w:t>
      </w:r>
      <w:proofErr w:type="spellEnd"/>
      <w:r w:rsidRPr="00D03EA9">
        <w:rPr>
          <w:bCs w:val="0"/>
          <w:sz w:val="24"/>
        </w:rPr>
        <w:t>,</w:t>
      </w:r>
      <w:r>
        <w:rPr>
          <w:bCs w:val="0"/>
          <w:sz w:val="24"/>
        </w:rPr>
        <w:t xml:space="preserve"> and</w:t>
      </w:r>
      <w:r w:rsidRPr="00D03EA9">
        <w:rPr>
          <w:b/>
          <w:bCs w:val="0"/>
          <w:sz w:val="24"/>
        </w:rPr>
        <w:t xml:space="preserve"> </w:t>
      </w:r>
      <w:r w:rsidRPr="00D03EA9">
        <w:rPr>
          <w:bCs w:val="0"/>
          <w:sz w:val="24"/>
        </w:rPr>
        <w:t xml:space="preserve">Binnie Ravitch </w:t>
      </w:r>
    </w:p>
    <w:p w:rsidR="00666A0D" w:rsidRDefault="00666A0D" w:rsidP="00666A0D">
      <w:pPr>
        <w:rPr>
          <w:bCs w:val="0"/>
          <w:sz w:val="24"/>
        </w:rPr>
      </w:pPr>
      <w:r w:rsidRPr="00177CA3">
        <w:rPr>
          <w:b/>
          <w:bCs w:val="0"/>
          <w:sz w:val="24"/>
        </w:rPr>
        <w:t>Absent</w:t>
      </w:r>
      <w:r>
        <w:rPr>
          <w:bCs w:val="0"/>
          <w:sz w:val="24"/>
        </w:rPr>
        <w:t>:</w:t>
      </w:r>
      <w:r w:rsidRPr="00666A0D">
        <w:rPr>
          <w:bCs w:val="0"/>
          <w:sz w:val="24"/>
        </w:rPr>
        <w:t xml:space="preserve"> </w:t>
      </w:r>
      <w:r>
        <w:rPr>
          <w:bCs w:val="0"/>
          <w:sz w:val="24"/>
        </w:rPr>
        <w:t xml:space="preserve">Peter </w:t>
      </w:r>
      <w:proofErr w:type="spellStart"/>
      <w:r>
        <w:rPr>
          <w:bCs w:val="0"/>
          <w:sz w:val="24"/>
        </w:rPr>
        <w:t>Rodegast</w:t>
      </w:r>
      <w:proofErr w:type="spellEnd"/>
      <w:r>
        <w:rPr>
          <w:bCs w:val="0"/>
          <w:sz w:val="24"/>
        </w:rPr>
        <w:t xml:space="preserve">, </w:t>
      </w:r>
      <w:r w:rsidRPr="00D03EA9">
        <w:rPr>
          <w:bCs w:val="0"/>
          <w:sz w:val="24"/>
        </w:rPr>
        <w:t xml:space="preserve">Michael </w:t>
      </w:r>
      <w:proofErr w:type="spellStart"/>
      <w:r w:rsidRPr="00D03EA9">
        <w:rPr>
          <w:bCs w:val="0"/>
          <w:sz w:val="24"/>
        </w:rPr>
        <w:t>Turnell</w:t>
      </w:r>
      <w:proofErr w:type="spellEnd"/>
      <w:r>
        <w:rPr>
          <w:bCs w:val="0"/>
          <w:sz w:val="24"/>
        </w:rPr>
        <w:t xml:space="preserve"> </w:t>
      </w:r>
      <w:r w:rsidRPr="00D03EA9">
        <w:rPr>
          <w:bCs w:val="0"/>
          <w:sz w:val="24"/>
        </w:rPr>
        <w:t>and Tara Whiting-Wells</w:t>
      </w:r>
    </w:p>
    <w:p w:rsidR="00666A0D" w:rsidRDefault="00666A0D" w:rsidP="00666A0D">
      <w:pPr>
        <w:rPr>
          <w:bCs w:val="0"/>
          <w:sz w:val="24"/>
        </w:rPr>
      </w:pPr>
      <w:r w:rsidRPr="00D03EA9">
        <w:rPr>
          <w:b/>
          <w:bCs w:val="0"/>
          <w:sz w:val="24"/>
        </w:rPr>
        <w:t>Staff Present</w:t>
      </w:r>
      <w:r w:rsidRPr="00D03EA9">
        <w:rPr>
          <w:bCs w:val="0"/>
          <w:sz w:val="24"/>
        </w:rPr>
        <w:t>: Maria McFarland</w:t>
      </w:r>
    </w:p>
    <w:p w:rsidR="00666A0D" w:rsidRDefault="00666A0D" w:rsidP="00666A0D">
      <w:pPr>
        <w:rPr>
          <w:b/>
          <w:bCs w:val="0"/>
          <w:sz w:val="24"/>
        </w:rPr>
      </w:pPr>
      <w:r>
        <w:rPr>
          <w:bCs w:val="0"/>
          <w:sz w:val="24"/>
        </w:rPr>
        <w:t>P</w:t>
      </w:r>
      <w:r w:rsidRPr="00D03EA9">
        <w:rPr>
          <w:b/>
          <w:bCs w:val="0"/>
          <w:sz w:val="24"/>
        </w:rPr>
        <w:t xml:space="preserve">resent for all or part of the </w:t>
      </w:r>
      <w:r w:rsidR="005223BF" w:rsidRPr="00D03EA9">
        <w:rPr>
          <w:b/>
          <w:bCs w:val="0"/>
          <w:sz w:val="24"/>
        </w:rPr>
        <w:t>meeting</w:t>
      </w:r>
      <w:r w:rsidR="005223BF" w:rsidRPr="00177CA3">
        <w:rPr>
          <w:bCs w:val="0"/>
          <w:sz w:val="24"/>
        </w:rPr>
        <w:t>: Stev</w:t>
      </w:r>
      <w:r w:rsidR="005223BF">
        <w:rPr>
          <w:bCs w:val="0"/>
          <w:sz w:val="24"/>
        </w:rPr>
        <w:t>en</w:t>
      </w:r>
      <w:r w:rsidRPr="00177CA3">
        <w:rPr>
          <w:bCs w:val="0"/>
          <w:sz w:val="24"/>
        </w:rPr>
        <w:t xml:space="preserve"> </w:t>
      </w:r>
      <w:proofErr w:type="spellStart"/>
      <w:r w:rsidR="005223BF" w:rsidRPr="00177CA3">
        <w:rPr>
          <w:bCs w:val="0"/>
          <w:sz w:val="24"/>
        </w:rPr>
        <w:t>LaBranche</w:t>
      </w:r>
      <w:proofErr w:type="spellEnd"/>
      <w:r w:rsidR="009109E8">
        <w:rPr>
          <w:bCs w:val="0"/>
          <w:sz w:val="24"/>
        </w:rPr>
        <w:t>,</w:t>
      </w:r>
      <w:r w:rsidRPr="00177CA3">
        <w:rPr>
          <w:bCs w:val="0"/>
          <w:sz w:val="24"/>
        </w:rPr>
        <w:t xml:space="preserve"> George </w:t>
      </w:r>
      <w:proofErr w:type="spellStart"/>
      <w:r w:rsidRPr="00177CA3">
        <w:rPr>
          <w:bCs w:val="0"/>
          <w:sz w:val="24"/>
        </w:rPr>
        <w:t>Sourati</w:t>
      </w:r>
      <w:proofErr w:type="spellEnd"/>
      <w:r w:rsidR="009109E8">
        <w:rPr>
          <w:bCs w:val="0"/>
          <w:sz w:val="24"/>
        </w:rPr>
        <w:t>,</w:t>
      </w:r>
      <w:r w:rsidRPr="00177CA3">
        <w:rPr>
          <w:bCs w:val="0"/>
          <w:sz w:val="24"/>
        </w:rPr>
        <w:t xml:space="preserve"> and Seth </w:t>
      </w:r>
      <w:r w:rsidR="005223BF" w:rsidRPr="00177CA3">
        <w:rPr>
          <w:bCs w:val="0"/>
          <w:sz w:val="24"/>
        </w:rPr>
        <w:t>Wilkinson</w:t>
      </w:r>
      <w:r w:rsidRPr="00D03EA9">
        <w:rPr>
          <w:b/>
          <w:bCs w:val="0"/>
          <w:sz w:val="24"/>
        </w:rPr>
        <w:t xml:space="preserve"> </w:t>
      </w:r>
    </w:p>
    <w:p w:rsidR="00666A0D" w:rsidRDefault="00666A0D" w:rsidP="00666A0D">
      <w:pPr>
        <w:rPr>
          <w:b/>
          <w:bCs w:val="0"/>
          <w:sz w:val="24"/>
        </w:rPr>
      </w:pPr>
    </w:p>
    <w:p w:rsidR="005223BF" w:rsidRDefault="00666A0D" w:rsidP="00666A0D">
      <w:pPr>
        <w:rPr>
          <w:bCs w:val="0"/>
          <w:sz w:val="24"/>
        </w:rPr>
      </w:pPr>
      <w:r w:rsidRPr="00D03EA9">
        <w:rPr>
          <w:bCs w:val="0"/>
          <w:sz w:val="24"/>
        </w:rPr>
        <w:t xml:space="preserve">Whit Griswold called the meeting to order at 5:05P.M.  The meeting was held via Zoom in accordance with the Order Suspending certain provisions of the Open Meeting Law, </w:t>
      </w:r>
      <w:proofErr w:type="spellStart"/>
      <w:r w:rsidRPr="00D03EA9">
        <w:rPr>
          <w:bCs w:val="0"/>
          <w:sz w:val="24"/>
        </w:rPr>
        <w:t>G.L</w:t>
      </w:r>
      <w:proofErr w:type="spellEnd"/>
      <w:r w:rsidRPr="00D03EA9">
        <w:rPr>
          <w:bCs w:val="0"/>
          <w:sz w:val="24"/>
        </w:rPr>
        <w:t>. c.30A sec.20</w:t>
      </w:r>
      <w:r w:rsidR="005223BF">
        <w:rPr>
          <w:bCs w:val="0"/>
          <w:sz w:val="24"/>
        </w:rPr>
        <w:t>.</w:t>
      </w:r>
    </w:p>
    <w:p w:rsidR="005223BF" w:rsidRDefault="005223BF" w:rsidP="00666A0D">
      <w:pPr>
        <w:rPr>
          <w:bCs w:val="0"/>
          <w:sz w:val="24"/>
        </w:rPr>
      </w:pPr>
    </w:p>
    <w:p w:rsidR="00666A0D" w:rsidRPr="00D03EA9" w:rsidRDefault="00666A0D" w:rsidP="00666A0D">
      <w:pPr>
        <w:rPr>
          <w:sz w:val="24"/>
        </w:rPr>
      </w:pPr>
      <w:r w:rsidRPr="00D03EA9">
        <w:rPr>
          <w:b/>
          <w:sz w:val="24"/>
        </w:rPr>
        <w:t xml:space="preserve">Minutes: </w:t>
      </w:r>
      <w:r w:rsidRPr="00D03EA9">
        <w:rPr>
          <w:sz w:val="24"/>
        </w:rPr>
        <w:t xml:space="preserve">The minutes of the July </w:t>
      </w:r>
      <w:r>
        <w:rPr>
          <w:sz w:val="24"/>
        </w:rPr>
        <w:t>28</w:t>
      </w:r>
      <w:r w:rsidRPr="00D03EA9">
        <w:rPr>
          <w:sz w:val="24"/>
        </w:rPr>
        <w:t xml:space="preserve"> meeting were approved with revisions.  Roll Call Vote:   Binnie, Geraldine, John, and Whit voted in favor.  </w:t>
      </w:r>
    </w:p>
    <w:p w:rsidR="00666A0D" w:rsidRPr="00D03EA9" w:rsidRDefault="00666A0D" w:rsidP="00666A0D">
      <w:pPr>
        <w:rPr>
          <w:sz w:val="24"/>
        </w:rPr>
      </w:pPr>
    </w:p>
    <w:p w:rsidR="00666A0D" w:rsidRPr="00D03EA9" w:rsidRDefault="00666A0D" w:rsidP="00666A0D">
      <w:pPr>
        <w:rPr>
          <w:b/>
          <w:bCs w:val="0"/>
          <w:sz w:val="24"/>
        </w:rPr>
      </w:pPr>
      <w:r>
        <w:rPr>
          <w:b/>
          <w:bCs w:val="0"/>
          <w:sz w:val="24"/>
        </w:rPr>
        <w:t xml:space="preserve">Continued </w:t>
      </w:r>
      <w:r w:rsidRPr="00D03EA9">
        <w:rPr>
          <w:b/>
          <w:bCs w:val="0"/>
          <w:sz w:val="24"/>
        </w:rPr>
        <w:t xml:space="preserve">Public Hearing: </w:t>
      </w:r>
    </w:p>
    <w:p w:rsidR="00666A0D" w:rsidRPr="00D03EA9" w:rsidRDefault="00666A0D" w:rsidP="00666A0D">
      <w:pPr>
        <w:rPr>
          <w:sz w:val="24"/>
        </w:rPr>
      </w:pPr>
    </w:p>
    <w:p w:rsidR="00A8537C" w:rsidRDefault="00666A0D" w:rsidP="00A8537C">
      <w:pPr>
        <w:rPr>
          <w:b/>
          <w:bCs w:val="0"/>
          <w:sz w:val="24"/>
        </w:rPr>
      </w:pPr>
      <w:r w:rsidRPr="00D03EA9">
        <w:rPr>
          <w:b/>
          <w:sz w:val="24"/>
        </w:rPr>
        <w:t>Map 39 Lots 9,10 &amp;11/SE79-415:</w:t>
      </w:r>
      <w:r w:rsidRPr="00D03EA9">
        <w:rPr>
          <w:sz w:val="24"/>
        </w:rPr>
        <w:t xml:space="preserve"> a public hearing under the requirements of </w:t>
      </w:r>
      <w:proofErr w:type="spellStart"/>
      <w:r w:rsidRPr="00D03EA9">
        <w:rPr>
          <w:sz w:val="24"/>
        </w:rPr>
        <w:t>G.L</w:t>
      </w:r>
      <w:proofErr w:type="spellEnd"/>
      <w:r w:rsidRPr="00D03EA9">
        <w:rPr>
          <w:sz w:val="24"/>
        </w:rPr>
        <w:t>. Ch.131 § 40, as amended, and West Tisbury Wetlands Protection Bylaw and regulations to consider a</w:t>
      </w:r>
      <w:r w:rsidRPr="00D03EA9">
        <w:rPr>
          <w:b/>
          <w:sz w:val="24"/>
        </w:rPr>
        <w:t xml:space="preserve"> Notice of Intent</w:t>
      </w:r>
      <w:r w:rsidRPr="00D03EA9">
        <w:rPr>
          <w:sz w:val="24"/>
        </w:rPr>
        <w:t xml:space="preserve"> filed by </w:t>
      </w:r>
      <w:proofErr w:type="spellStart"/>
      <w:r w:rsidRPr="00D03EA9">
        <w:rPr>
          <w:sz w:val="24"/>
        </w:rPr>
        <w:t>Sourati</w:t>
      </w:r>
      <w:proofErr w:type="spellEnd"/>
      <w:r w:rsidRPr="00D03EA9">
        <w:rPr>
          <w:sz w:val="24"/>
        </w:rPr>
        <w:t xml:space="preserve"> Engineering Group, LLC on behalf of </w:t>
      </w:r>
      <w:proofErr w:type="spellStart"/>
      <w:r w:rsidRPr="00D03EA9">
        <w:rPr>
          <w:sz w:val="24"/>
        </w:rPr>
        <w:t>Endofthedirtroad</w:t>
      </w:r>
      <w:proofErr w:type="spellEnd"/>
      <w:r w:rsidRPr="00D03EA9">
        <w:rPr>
          <w:sz w:val="24"/>
        </w:rPr>
        <w:t xml:space="preserve">, LLC and </w:t>
      </w:r>
      <w:proofErr w:type="spellStart"/>
      <w:r w:rsidRPr="00D03EA9">
        <w:rPr>
          <w:sz w:val="24"/>
        </w:rPr>
        <w:t>Almostendofthedirtroad</w:t>
      </w:r>
      <w:proofErr w:type="spellEnd"/>
      <w:r w:rsidRPr="00D03EA9">
        <w:rPr>
          <w:sz w:val="24"/>
        </w:rPr>
        <w:t xml:space="preserve">, LLC for approval of revised monitoring and maintenance provisions for a fiber roll and gabion basket array originally permitted under Order of Conditions  DEP File </w:t>
      </w:r>
      <w:r w:rsidR="009109E8">
        <w:rPr>
          <w:sz w:val="24"/>
        </w:rPr>
        <w:t># SE</w:t>
      </w:r>
      <w:r w:rsidRPr="00D03EA9">
        <w:rPr>
          <w:sz w:val="24"/>
        </w:rPr>
        <w:t>79-344, and for approval of nourishment and maintenance of a temporary access road located at 234, 2</w:t>
      </w:r>
      <w:r w:rsidR="009109E8">
        <w:rPr>
          <w:sz w:val="24"/>
        </w:rPr>
        <w:t>2</w:t>
      </w:r>
      <w:r w:rsidRPr="00D03EA9">
        <w:rPr>
          <w:sz w:val="24"/>
        </w:rPr>
        <w:t>5</w:t>
      </w:r>
      <w:r w:rsidR="00757E39">
        <w:rPr>
          <w:sz w:val="24"/>
        </w:rPr>
        <w:t>,</w:t>
      </w:r>
      <w:r w:rsidRPr="00D03EA9">
        <w:rPr>
          <w:sz w:val="24"/>
        </w:rPr>
        <w:t xml:space="preserve"> and 226 Middle Point Road.</w:t>
      </w:r>
    </w:p>
    <w:p w:rsidR="00A8537C" w:rsidRDefault="00A8537C" w:rsidP="00A8537C">
      <w:pPr>
        <w:rPr>
          <w:b/>
          <w:bCs w:val="0"/>
          <w:sz w:val="24"/>
        </w:rPr>
      </w:pPr>
    </w:p>
    <w:p w:rsidR="00A8537C" w:rsidRDefault="00A8537C" w:rsidP="00A8537C">
      <w:pPr>
        <w:rPr>
          <w:bCs w:val="0"/>
          <w:sz w:val="24"/>
        </w:rPr>
      </w:pPr>
      <w:r>
        <w:rPr>
          <w:bCs w:val="0"/>
          <w:sz w:val="24"/>
        </w:rPr>
        <w:t xml:space="preserve">George </w:t>
      </w:r>
      <w:proofErr w:type="spellStart"/>
      <w:r>
        <w:rPr>
          <w:bCs w:val="0"/>
          <w:sz w:val="24"/>
        </w:rPr>
        <w:t>Sourati</w:t>
      </w:r>
      <w:proofErr w:type="spellEnd"/>
      <w:r>
        <w:rPr>
          <w:bCs w:val="0"/>
          <w:sz w:val="24"/>
        </w:rPr>
        <w:t xml:space="preserve"> and Seth Wilkinson were present on behalf of the property owner</w:t>
      </w:r>
      <w:r w:rsidR="005223BF">
        <w:rPr>
          <w:bCs w:val="0"/>
          <w:sz w:val="24"/>
        </w:rPr>
        <w:t xml:space="preserve">.  The </w:t>
      </w:r>
      <w:r w:rsidR="00757E39">
        <w:rPr>
          <w:bCs w:val="0"/>
          <w:sz w:val="24"/>
        </w:rPr>
        <w:t>array was constructed under the original</w:t>
      </w:r>
      <w:r w:rsidR="005223BF">
        <w:rPr>
          <w:bCs w:val="0"/>
          <w:sz w:val="24"/>
        </w:rPr>
        <w:t xml:space="preserve"> Order of Conditions</w:t>
      </w:r>
      <w:r w:rsidR="00757E39">
        <w:rPr>
          <w:bCs w:val="0"/>
          <w:sz w:val="24"/>
        </w:rPr>
        <w:t xml:space="preserve"> (DEP File # SE79-344)</w:t>
      </w:r>
      <w:r w:rsidR="005223BF">
        <w:rPr>
          <w:bCs w:val="0"/>
          <w:sz w:val="24"/>
        </w:rPr>
        <w:t xml:space="preserve"> for the array at 234 Middle Point Road</w:t>
      </w:r>
      <w:r w:rsidR="009109E8">
        <w:rPr>
          <w:bCs w:val="0"/>
          <w:sz w:val="24"/>
        </w:rPr>
        <w:t xml:space="preserve"> </w:t>
      </w:r>
      <w:r w:rsidR="00757E39">
        <w:rPr>
          <w:bCs w:val="0"/>
          <w:sz w:val="24"/>
        </w:rPr>
        <w:t>i</w:t>
      </w:r>
      <w:r w:rsidR="009109E8">
        <w:rPr>
          <w:bCs w:val="0"/>
          <w:sz w:val="24"/>
        </w:rPr>
        <w:t>ssued</w:t>
      </w:r>
      <w:r w:rsidR="005223BF">
        <w:rPr>
          <w:bCs w:val="0"/>
          <w:sz w:val="24"/>
        </w:rPr>
        <w:t xml:space="preserve"> in 2014.</w:t>
      </w:r>
      <w:r w:rsidR="00757E39">
        <w:rPr>
          <w:bCs w:val="0"/>
          <w:sz w:val="24"/>
        </w:rPr>
        <w:t xml:space="preserve"> </w:t>
      </w:r>
      <w:r>
        <w:rPr>
          <w:bCs w:val="0"/>
          <w:sz w:val="24"/>
        </w:rPr>
        <w:t>The purpose of the new Notice of Intent is to revise the monitoring and maintenance protocol based on the data that has been collected over the last five years</w:t>
      </w:r>
      <w:r w:rsidR="00AA0B39">
        <w:rPr>
          <w:bCs w:val="0"/>
          <w:sz w:val="24"/>
        </w:rPr>
        <w:t xml:space="preserve">.  </w:t>
      </w:r>
      <w:r>
        <w:rPr>
          <w:bCs w:val="0"/>
          <w:sz w:val="24"/>
        </w:rPr>
        <w:t xml:space="preserve">Wilkinson has been nourishing the beach </w:t>
      </w:r>
      <w:r w:rsidR="00757E39">
        <w:rPr>
          <w:bCs w:val="0"/>
          <w:sz w:val="24"/>
        </w:rPr>
        <w:t>as required</w:t>
      </w:r>
      <w:r>
        <w:rPr>
          <w:bCs w:val="0"/>
          <w:sz w:val="24"/>
        </w:rPr>
        <w:t xml:space="preserve"> based on the protocol approved under </w:t>
      </w:r>
      <w:r w:rsidR="00757E39">
        <w:rPr>
          <w:bCs w:val="0"/>
          <w:sz w:val="24"/>
        </w:rPr>
        <w:t>the original Order.</w:t>
      </w:r>
      <w:r>
        <w:rPr>
          <w:bCs w:val="0"/>
          <w:sz w:val="24"/>
        </w:rPr>
        <w:t xml:space="preserve">  </w:t>
      </w:r>
      <w:r w:rsidR="00AA0B39">
        <w:rPr>
          <w:bCs w:val="0"/>
          <w:sz w:val="24"/>
        </w:rPr>
        <w:t>No</w:t>
      </w:r>
      <w:r w:rsidR="00757E39">
        <w:rPr>
          <w:bCs w:val="0"/>
          <w:sz w:val="24"/>
        </w:rPr>
        <w:t>w that they have had experience</w:t>
      </w:r>
      <w:r w:rsidR="00AA0B39">
        <w:rPr>
          <w:bCs w:val="0"/>
          <w:sz w:val="24"/>
        </w:rPr>
        <w:t xml:space="preserve"> at the site they are lookin</w:t>
      </w:r>
      <w:r w:rsidR="00757E39">
        <w:rPr>
          <w:bCs w:val="0"/>
          <w:sz w:val="24"/>
        </w:rPr>
        <w:t xml:space="preserve">g for authorization to adjust the </w:t>
      </w:r>
      <w:r w:rsidR="00AA0B39">
        <w:rPr>
          <w:bCs w:val="0"/>
          <w:sz w:val="24"/>
        </w:rPr>
        <w:t>protocol the same as that for the</w:t>
      </w:r>
      <w:r w:rsidR="00757E39">
        <w:rPr>
          <w:bCs w:val="0"/>
          <w:sz w:val="24"/>
        </w:rPr>
        <w:t xml:space="preserve"> rock</w:t>
      </w:r>
      <w:r w:rsidR="00AA0B39">
        <w:rPr>
          <w:bCs w:val="0"/>
          <w:sz w:val="24"/>
        </w:rPr>
        <w:t xml:space="preserve"> revetment and array on the adjacent property at 208 Middle Point Road.  </w:t>
      </w:r>
    </w:p>
    <w:p w:rsidR="00757E39" w:rsidRDefault="00757E39" w:rsidP="00A8537C">
      <w:pPr>
        <w:rPr>
          <w:bCs w:val="0"/>
          <w:sz w:val="24"/>
        </w:rPr>
      </w:pPr>
    </w:p>
    <w:p w:rsidR="00E32223" w:rsidRDefault="00AA0B39" w:rsidP="00A8537C">
      <w:pPr>
        <w:rPr>
          <w:bCs w:val="0"/>
          <w:sz w:val="24"/>
        </w:rPr>
      </w:pPr>
      <w:r>
        <w:rPr>
          <w:bCs w:val="0"/>
          <w:sz w:val="24"/>
        </w:rPr>
        <w:t>By letter dated January 10, 2020 submitted as part of the Notice of I</w:t>
      </w:r>
      <w:r w:rsidR="009109E8">
        <w:rPr>
          <w:bCs w:val="0"/>
          <w:sz w:val="24"/>
        </w:rPr>
        <w:t>ntent,</w:t>
      </w:r>
      <w:r w:rsidR="00757E39">
        <w:rPr>
          <w:bCs w:val="0"/>
          <w:sz w:val="24"/>
        </w:rPr>
        <w:t xml:space="preserve"> </w:t>
      </w:r>
      <w:r w:rsidR="009109E8">
        <w:rPr>
          <w:bCs w:val="0"/>
          <w:sz w:val="24"/>
        </w:rPr>
        <w:t xml:space="preserve">Wilkinson Ecological Design requested that the original work protocol be replaced with the </w:t>
      </w:r>
      <w:r>
        <w:rPr>
          <w:bCs w:val="0"/>
          <w:sz w:val="24"/>
        </w:rPr>
        <w:t>Work Protocol of Maintenance, Monitoring, and Nourishment to Fiber Roll Array dated January 8, 2020</w:t>
      </w:r>
      <w:r w:rsidR="009109E8">
        <w:rPr>
          <w:bCs w:val="0"/>
          <w:sz w:val="24"/>
        </w:rPr>
        <w:t xml:space="preserve">, and that the new Order of Conditions </w:t>
      </w:r>
      <w:r w:rsidR="00177CA3">
        <w:rPr>
          <w:bCs w:val="0"/>
          <w:sz w:val="24"/>
        </w:rPr>
        <w:t>include the following</w:t>
      </w:r>
      <w:r w:rsidR="009109E8">
        <w:rPr>
          <w:bCs w:val="0"/>
          <w:sz w:val="24"/>
        </w:rPr>
        <w:t>:</w:t>
      </w:r>
    </w:p>
    <w:p w:rsidR="00E32223" w:rsidRDefault="00E32223" w:rsidP="00A8537C">
      <w:pPr>
        <w:rPr>
          <w:bCs w:val="0"/>
          <w:sz w:val="24"/>
        </w:rPr>
      </w:pPr>
    </w:p>
    <w:p w:rsidR="00E32223" w:rsidRDefault="00E32223" w:rsidP="00E32223">
      <w:pPr>
        <w:pStyle w:val="ListParagraph"/>
        <w:numPr>
          <w:ilvl w:val="0"/>
          <w:numId w:val="2"/>
        </w:numPr>
        <w:rPr>
          <w:bCs w:val="0"/>
          <w:sz w:val="24"/>
        </w:rPr>
      </w:pPr>
      <w:r>
        <w:rPr>
          <w:bCs w:val="0"/>
          <w:sz w:val="24"/>
        </w:rPr>
        <w:t xml:space="preserve">Sand nourishment shall be conducted annually, in the month of March, with a single application of compatible sediment </w:t>
      </w:r>
      <w:r w:rsidR="00757E39">
        <w:rPr>
          <w:bCs w:val="0"/>
          <w:sz w:val="24"/>
        </w:rPr>
        <w:t xml:space="preserve">and shall </w:t>
      </w:r>
      <w:r>
        <w:rPr>
          <w:bCs w:val="0"/>
          <w:sz w:val="24"/>
        </w:rPr>
        <w:t>equal a volume of 95 cubic yards</w:t>
      </w:r>
      <w:r w:rsidR="00AA0B39">
        <w:rPr>
          <w:bCs w:val="0"/>
          <w:sz w:val="24"/>
        </w:rPr>
        <w:t xml:space="preserve">.  In the event that the pond level of Tisbury </w:t>
      </w:r>
      <w:r w:rsidR="00757E39">
        <w:rPr>
          <w:bCs w:val="0"/>
          <w:sz w:val="24"/>
        </w:rPr>
        <w:t>G</w:t>
      </w:r>
      <w:r w:rsidR="00AA0B39">
        <w:rPr>
          <w:bCs w:val="0"/>
          <w:sz w:val="24"/>
        </w:rPr>
        <w:t xml:space="preserve">reat Pond is higher than the level of the beach in the month of March, the applicant shall request written permission from Natural Heritage </w:t>
      </w:r>
      <w:r w:rsidR="00AA0B39">
        <w:rPr>
          <w:bCs w:val="0"/>
          <w:sz w:val="24"/>
        </w:rPr>
        <w:lastRenderedPageBreak/>
        <w:t xml:space="preserve">and Endangered Species Program </w:t>
      </w:r>
      <w:r w:rsidR="00177CA3">
        <w:rPr>
          <w:bCs w:val="0"/>
          <w:sz w:val="24"/>
        </w:rPr>
        <w:t>t</w:t>
      </w:r>
      <w:r w:rsidR="00AA0B39">
        <w:rPr>
          <w:bCs w:val="0"/>
          <w:sz w:val="24"/>
        </w:rPr>
        <w:t xml:space="preserve">o access </w:t>
      </w:r>
      <w:r w:rsidR="00177CA3">
        <w:rPr>
          <w:bCs w:val="0"/>
          <w:sz w:val="24"/>
        </w:rPr>
        <w:t>the beach</w:t>
      </w:r>
      <w:r w:rsidR="00AA0B39">
        <w:rPr>
          <w:bCs w:val="0"/>
          <w:sz w:val="24"/>
        </w:rPr>
        <w:t xml:space="preserve"> in April</w:t>
      </w:r>
      <w:r w:rsidR="00757E39">
        <w:rPr>
          <w:bCs w:val="0"/>
          <w:sz w:val="24"/>
        </w:rPr>
        <w:t xml:space="preserve">, </w:t>
      </w:r>
      <w:proofErr w:type="gramStart"/>
      <w:r w:rsidR="00757E39">
        <w:rPr>
          <w:bCs w:val="0"/>
          <w:sz w:val="24"/>
        </w:rPr>
        <w:t xml:space="preserve">and </w:t>
      </w:r>
      <w:r w:rsidR="00AA0B39">
        <w:rPr>
          <w:bCs w:val="0"/>
          <w:sz w:val="24"/>
        </w:rPr>
        <w:t xml:space="preserve"> upon</w:t>
      </w:r>
      <w:proofErr w:type="gramEnd"/>
      <w:r w:rsidR="00AA0B39">
        <w:rPr>
          <w:bCs w:val="0"/>
          <w:sz w:val="24"/>
        </w:rPr>
        <w:t xml:space="preserve"> approval, will supply West Tisbury Conservation Commissi</w:t>
      </w:r>
      <w:r w:rsidR="00177CA3">
        <w:rPr>
          <w:bCs w:val="0"/>
          <w:sz w:val="24"/>
        </w:rPr>
        <w:t>o</w:t>
      </w:r>
      <w:r w:rsidR="00AA0B39">
        <w:rPr>
          <w:bCs w:val="0"/>
          <w:sz w:val="24"/>
        </w:rPr>
        <w:t xml:space="preserve">n with the </w:t>
      </w:r>
      <w:r w:rsidR="00177CA3">
        <w:rPr>
          <w:bCs w:val="0"/>
          <w:sz w:val="24"/>
        </w:rPr>
        <w:t>w</w:t>
      </w:r>
      <w:r w:rsidR="00AA0B39">
        <w:rPr>
          <w:bCs w:val="0"/>
          <w:sz w:val="24"/>
        </w:rPr>
        <w:t>ritten permis</w:t>
      </w:r>
      <w:r w:rsidR="00177CA3">
        <w:rPr>
          <w:bCs w:val="0"/>
          <w:sz w:val="24"/>
        </w:rPr>
        <w:t>si</w:t>
      </w:r>
      <w:r w:rsidR="00AA0B39">
        <w:rPr>
          <w:bCs w:val="0"/>
          <w:sz w:val="24"/>
        </w:rPr>
        <w:t>on</w:t>
      </w:r>
      <w:r w:rsidR="00177CA3">
        <w:rPr>
          <w:bCs w:val="0"/>
          <w:sz w:val="24"/>
        </w:rPr>
        <w:t>.</w:t>
      </w:r>
    </w:p>
    <w:p w:rsidR="00177CA3" w:rsidRDefault="00177CA3" w:rsidP="00177CA3">
      <w:pPr>
        <w:pStyle w:val="ListParagraph"/>
        <w:rPr>
          <w:bCs w:val="0"/>
          <w:sz w:val="24"/>
        </w:rPr>
      </w:pPr>
    </w:p>
    <w:p w:rsidR="00E32223" w:rsidRDefault="00E32223" w:rsidP="00E32223">
      <w:pPr>
        <w:pStyle w:val="ListParagraph"/>
        <w:numPr>
          <w:ilvl w:val="0"/>
          <w:numId w:val="2"/>
        </w:numPr>
        <w:rPr>
          <w:bCs w:val="0"/>
          <w:sz w:val="24"/>
        </w:rPr>
      </w:pPr>
      <w:r>
        <w:rPr>
          <w:bCs w:val="0"/>
          <w:sz w:val="24"/>
        </w:rPr>
        <w:t xml:space="preserve"> If the o</w:t>
      </w:r>
      <w:r w:rsidR="00177CA3">
        <w:rPr>
          <w:bCs w:val="0"/>
          <w:sz w:val="24"/>
        </w:rPr>
        <w:t>ccurrence</w:t>
      </w:r>
      <w:r>
        <w:rPr>
          <w:bCs w:val="0"/>
          <w:sz w:val="24"/>
        </w:rPr>
        <w:t xml:space="preserve"> o</w:t>
      </w:r>
      <w:r w:rsidR="00177CA3">
        <w:rPr>
          <w:bCs w:val="0"/>
          <w:sz w:val="24"/>
        </w:rPr>
        <w:t>f</w:t>
      </w:r>
      <w:r>
        <w:rPr>
          <w:bCs w:val="0"/>
          <w:sz w:val="24"/>
        </w:rPr>
        <w:t xml:space="preserve"> a signi</w:t>
      </w:r>
      <w:r w:rsidR="00DC73EC">
        <w:rPr>
          <w:bCs w:val="0"/>
          <w:sz w:val="24"/>
        </w:rPr>
        <w:t>fic</w:t>
      </w:r>
      <w:r w:rsidR="00177CA3">
        <w:rPr>
          <w:bCs w:val="0"/>
          <w:sz w:val="24"/>
        </w:rPr>
        <w:t>ant</w:t>
      </w:r>
      <w:r>
        <w:rPr>
          <w:bCs w:val="0"/>
          <w:sz w:val="24"/>
        </w:rPr>
        <w:t xml:space="preserve"> s</w:t>
      </w:r>
      <w:r w:rsidR="00177CA3">
        <w:rPr>
          <w:bCs w:val="0"/>
          <w:sz w:val="24"/>
        </w:rPr>
        <w:t>t</w:t>
      </w:r>
      <w:r>
        <w:rPr>
          <w:bCs w:val="0"/>
          <w:sz w:val="24"/>
        </w:rPr>
        <w:t>orm event or series of events cause the beach profil</w:t>
      </w:r>
      <w:r w:rsidR="00177CA3">
        <w:rPr>
          <w:bCs w:val="0"/>
          <w:sz w:val="24"/>
        </w:rPr>
        <w:t>e</w:t>
      </w:r>
      <w:r>
        <w:rPr>
          <w:bCs w:val="0"/>
          <w:sz w:val="24"/>
        </w:rPr>
        <w:t>s to drop below the historic beach pro</w:t>
      </w:r>
      <w:r w:rsidR="00177CA3">
        <w:rPr>
          <w:bCs w:val="0"/>
          <w:sz w:val="24"/>
        </w:rPr>
        <w:t>f</w:t>
      </w:r>
      <w:r>
        <w:rPr>
          <w:bCs w:val="0"/>
          <w:sz w:val="24"/>
        </w:rPr>
        <w:t>ile as determined by</w:t>
      </w:r>
      <w:r w:rsidR="00177CA3">
        <w:rPr>
          <w:bCs w:val="0"/>
          <w:sz w:val="24"/>
        </w:rPr>
        <w:t xml:space="preserve"> </w:t>
      </w:r>
      <w:r>
        <w:rPr>
          <w:bCs w:val="0"/>
          <w:sz w:val="24"/>
        </w:rPr>
        <w:t>the project engineer, the applica</w:t>
      </w:r>
      <w:r w:rsidR="00177CA3">
        <w:rPr>
          <w:bCs w:val="0"/>
          <w:sz w:val="24"/>
        </w:rPr>
        <w:t>nt</w:t>
      </w:r>
      <w:r>
        <w:rPr>
          <w:bCs w:val="0"/>
          <w:sz w:val="24"/>
        </w:rPr>
        <w:t xml:space="preserve"> may restor</w:t>
      </w:r>
      <w:r w:rsidR="00177CA3">
        <w:rPr>
          <w:bCs w:val="0"/>
          <w:sz w:val="24"/>
        </w:rPr>
        <w:t>e</w:t>
      </w:r>
      <w:r>
        <w:rPr>
          <w:bCs w:val="0"/>
          <w:sz w:val="24"/>
        </w:rPr>
        <w:t xml:space="preserve"> the beach th</w:t>
      </w:r>
      <w:r w:rsidR="00177CA3">
        <w:rPr>
          <w:bCs w:val="0"/>
          <w:sz w:val="24"/>
        </w:rPr>
        <w:t>r</w:t>
      </w:r>
      <w:r>
        <w:rPr>
          <w:bCs w:val="0"/>
          <w:sz w:val="24"/>
        </w:rPr>
        <w:t>ou</w:t>
      </w:r>
      <w:r w:rsidR="00177CA3">
        <w:rPr>
          <w:bCs w:val="0"/>
          <w:sz w:val="24"/>
        </w:rPr>
        <w:t>gh</w:t>
      </w:r>
      <w:r>
        <w:rPr>
          <w:bCs w:val="0"/>
          <w:sz w:val="24"/>
        </w:rPr>
        <w:t xml:space="preserve"> sand </w:t>
      </w:r>
      <w:r w:rsidR="00DC73EC">
        <w:rPr>
          <w:bCs w:val="0"/>
          <w:sz w:val="24"/>
        </w:rPr>
        <w:t>nourishment</w:t>
      </w:r>
      <w:r>
        <w:rPr>
          <w:bCs w:val="0"/>
          <w:sz w:val="24"/>
        </w:rPr>
        <w:t xml:space="preserve"> to the previ</w:t>
      </w:r>
      <w:r w:rsidR="00177CA3">
        <w:rPr>
          <w:bCs w:val="0"/>
          <w:sz w:val="24"/>
        </w:rPr>
        <w:t xml:space="preserve">ous profile with advance notice </w:t>
      </w:r>
      <w:r>
        <w:rPr>
          <w:bCs w:val="0"/>
          <w:sz w:val="24"/>
        </w:rPr>
        <w:t>and approval f</w:t>
      </w:r>
      <w:r w:rsidR="00177CA3">
        <w:rPr>
          <w:bCs w:val="0"/>
          <w:sz w:val="24"/>
        </w:rPr>
        <w:t xml:space="preserve">rom </w:t>
      </w:r>
      <w:r w:rsidR="00757E39">
        <w:rPr>
          <w:bCs w:val="0"/>
          <w:sz w:val="24"/>
        </w:rPr>
        <w:t>the Commission or its agent.</w:t>
      </w:r>
    </w:p>
    <w:p w:rsidR="00833F6B" w:rsidRDefault="00833F6B" w:rsidP="00833F6B">
      <w:pPr>
        <w:rPr>
          <w:bCs w:val="0"/>
          <w:sz w:val="24"/>
        </w:rPr>
      </w:pPr>
    </w:p>
    <w:p w:rsidR="00833F6B" w:rsidRDefault="00833F6B" w:rsidP="00833F6B">
      <w:pPr>
        <w:rPr>
          <w:bCs w:val="0"/>
          <w:sz w:val="24"/>
        </w:rPr>
      </w:pPr>
      <w:r>
        <w:rPr>
          <w:bCs w:val="0"/>
          <w:sz w:val="24"/>
        </w:rPr>
        <w:t>The first condition is based on the av</w:t>
      </w:r>
      <w:r w:rsidR="00177CA3">
        <w:rPr>
          <w:bCs w:val="0"/>
          <w:sz w:val="24"/>
        </w:rPr>
        <w:t>erage of</w:t>
      </w:r>
      <w:r>
        <w:rPr>
          <w:bCs w:val="0"/>
          <w:sz w:val="24"/>
        </w:rPr>
        <w:t xml:space="preserve"> the total amount of com</w:t>
      </w:r>
      <w:r w:rsidR="00177CA3">
        <w:rPr>
          <w:bCs w:val="0"/>
          <w:sz w:val="24"/>
        </w:rPr>
        <w:t>patible</w:t>
      </w:r>
      <w:r>
        <w:rPr>
          <w:bCs w:val="0"/>
          <w:sz w:val="24"/>
        </w:rPr>
        <w:t xml:space="preserve"> sediment that was </w:t>
      </w:r>
      <w:r w:rsidR="005223BF">
        <w:rPr>
          <w:bCs w:val="0"/>
          <w:sz w:val="24"/>
        </w:rPr>
        <w:t>needed</w:t>
      </w:r>
      <w:r>
        <w:rPr>
          <w:bCs w:val="0"/>
          <w:sz w:val="24"/>
        </w:rPr>
        <w:t xml:space="preserve"> to </w:t>
      </w:r>
      <w:r w:rsidR="00177CA3">
        <w:rPr>
          <w:bCs w:val="0"/>
          <w:sz w:val="24"/>
        </w:rPr>
        <w:t>nourish</w:t>
      </w:r>
      <w:r>
        <w:rPr>
          <w:bCs w:val="0"/>
          <w:sz w:val="24"/>
        </w:rPr>
        <w:t xml:space="preserve"> the fiber ro</w:t>
      </w:r>
      <w:r w:rsidR="00177CA3">
        <w:rPr>
          <w:bCs w:val="0"/>
          <w:sz w:val="24"/>
        </w:rPr>
        <w:t>l</w:t>
      </w:r>
      <w:r>
        <w:rPr>
          <w:bCs w:val="0"/>
          <w:sz w:val="24"/>
        </w:rPr>
        <w:t>ls fo</w:t>
      </w:r>
      <w:r w:rsidR="00177CA3">
        <w:rPr>
          <w:bCs w:val="0"/>
          <w:sz w:val="24"/>
        </w:rPr>
        <w:t>r each year</w:t>
      </w:r>
      <w:r>
        <w:rPr>
          <w:bCs w:val="0"/>
          <w:sz w:val="24"/>
        </w:rPr>
        <w:t xml:space="preserve"> </w:t>
      </w:r>
      <w:r w:rsidR="00757E39">
        <w:rPr>
          <w:bCs w:val="0"/>
          <w:sz w:val="24"/>
        </w:rPr>
        <w:t xml:space="preserve">from 2014 through 2019.  The </w:t>
      </w:r>
      <w:r>
        <w:rPr>
          <w:bCs w:val="0"/>
          <w:sz w:val="24"/>
        </w:rPr>
        <w:t>amount takes into account the actual volumes used to maint</w:t>
      </w:r>
      <w:r w:rsidR="00177CA3">
        <w:rPr>
          <w:bCs w:val="0"/>
          <w:sz w:val="24"/>
        </w:rPr>
        <w:t xml:space="preserve">ain </w:t>
      </w:r>
      <w:r>
        <w:rPr>
          <w:bCs w:val="0"/>
          <w:sz w:val="24"/>
        </w:rPr>
        <w:t>the sand</w:t>
      </w:r>
      <w:r w:rsidR="00177CA3">
        <w:rPr>
          <w:bCs w:val="0"/>
          <w:sz w:val="24"/>
        </w:rPr>
        <w:t xml:space="preserve"> </w:t>
      </w:r>
      <w:r>
        <w:rPr>
          <w:bCs w:val="0"/>
          <w:sz w:val="24"/>
        </w:rPr>
        <w:t>depths t</w:t>
      </w:r>
      <w:r w:rsidR="00177CA3">
        <w:rPr>
          <w:bCs w:val="0"/>
          <w:sz w:val="24"/>
        </w:rPr>
        <w:t>h</w:t>
      </w:r>
      <w:r>
        <w:rPr>
          <w:bCs w:val="0"/>
          <w:sz w:val="24"/>
        </w:rPr>
        <w:t>at were sp</w:t>
      </w:r>
      <w:r w:rsidR="00177CA3">
        <w:rPr>
          <w:bCs w:val="0"/>
          <w:sz w:val="24"/>
        </w:rPr>
        <w:t>ecified</w:t>
      </w:r>
      <w:r>
        <w:rPr>
          <w:bCs w:val="0"/>
          <w:sz w:val="24"/>
        </w:rPr>
        <w:t xml:space="preserve"> in the </w:t>
      </w:r>
      <w:r w:rsidR="00177CA3">
        <w:rPr>
          <w:bCs w:val="0"/>
          <w:sz w:val="24"/>
        </w:rPr>
        <w:t xml:space="preserve">original Order </w:t>
      </w:r>
      <w:r>
        <w:rPr>
          <w:bCs w:val="0"/>
          <w:sz w:val="24"/>
        </w:rPr>
        <w:t>(</w:t>
      </w:r>
      <w:r w:rsidR="00177CA3">
        <w:rPr>
          <w:bCs w:val="0"/>
          <w:sz w:val="24"/>
        </w:rPr>
        <w:t>depth required was</w:t>
      </w:r>
      <w:r w:rsidR="00757E39">
        <w:rPr>
          <w:bCs w:val="0"/>
          <w:sz w:val="24"/>
        </w:rPr>
        <w:t xml:space="preserve"> </w:t>
      </w:r>
      <w:r>
        <w:rPr>
          <w:bCs w:val="0"/>
          <w:sz w:val="24"/>
        </w:rPr>
        <w:t>12</w:t>
      </w:r>
      <w:r w:rsidR="00177CA3">
        <w:rPr>
          <w:bCs w:val="0"/>
          <w:sz w:val="24"/>
        </w:rPr>
        <w:t>”</w:t>
      </w:r>
      <w:r>
        <w:rPr>
          <w:bCs w:val="0"/>
          <w:sz w:val="24"/>
        </w:rPr>
        <w:t>)</w:t>
      </w:r>
      <w:r w:rsidR="00757E39">
        <w:rPr>
          <w:bCs w:val="0"/>
          <w:sz w:val="24"/>
        </w:rPr>
        <w:t>.</w:t>
      </w:r>
      <w:r>
        <w:rPr>
          <w:bCs w:val="0"/>
          <w:sz w:val="24"/>
        </w:rPr>
        <w:t xml:space="preserve"> </w:t>
      </w:r>
      <w:r w:rsidR="00177CA3">
        <w:rPr>
          <w:bCs w:val="0"/>
          <w:sz w:val="24"/>
        </w:rPr>
        <w:t xml:space="preserve"> </w:t>
      </w:r>
      <w:r>
        <w:rPr>
          <w:bCs w:val="0"/>
          <w:sz w:val="24"/>
        </w:rPr>
        <w:t>A once a year nourish</w:t>
      </w:r>
      <w:r w:rsidR="00177CA3">
        <w:rPr>
          <w:bCs w:val="0"/>
          <w:sz w:val="24"/>
        </w:rPr>
        <w:t>ment</w:t>
      </w:r>
      <w:r>
        <w:rPr>
          <w:bCs w:val="0"/>
          <w:sz w:val="24"/>
        </w:rPr>
        <w:t xml:space="preserve"> amount of 95 c</w:t>
      </w:r>
      <w:r w:rsidR="00177CA3">
        <w:rPr>
          <w:bCs w:val="0"/>
          <w:sz w:val="24"/>
        </w:rPr>
        <w:t>u</w:t>
      </w:r>
      <w:r>
        <w:rPr>
          <w:bCs w:val="0"/>
          <w:sz w:val="24"/>
        </w:rPr>
        <w:t>b</w:t>
      </w:r>
      <w:r w:rsidR="00177CA3">
        <w:rPr>
          <w:bCs w:val="0"/>
          <w:sz w:val="24"/>
        </w:rPr>
        <w:t>ic</w:t>
      </w:r>
      <w:r>
        <w:rPr>
          <w:bCs w:val="0"/>
          <w:sz w:val="24"/>
        </w:rPr>
        <w:t xml:space="preserve"> yards wil</w:t>
      </w:r>
      <w:r w:rsidR="00177CA3">
        <w:rPr>
          <w:bCs w:val="0"/>
          <w:sz w:val="24"/>
        </w:rPr>
        <w:t>l</w:t>
      </w:r>
      <w:r>
        <w:rPr>
          <w:bCs w:val="0"/>
          <w:sz w:val="24"/>
        </w:rPr>
        <w:t xml:space="preserve"> </w:t>
      </w:r>
      <w:r w:rsidR="00177CA3">
        <w:rPr>
          <w:bCs w:val="0"/>
          <w:sz w:val="24"/>
        </w:rPr>
        <w:t>l</w:t>
      </w:r>
      <w:r>
        <w:rPr>
          <w:bCs w:val="0"/>
          <w:sz w:val="24"/>
        </w:rPr>
        <w:t>essen the number of times the beach is accessed by equipment and will be mor</w:t>
      </w:r>
      <w:r w:rsidR="00177CA3">
        <w:rPr>
          <w:bCs w:val="0"/>
          <w:sz w:val="24"/>
        </w:rPr>
        <w:t>e</w:t>
      </w:r>
      <w:r>
        <w:rPr>
          <w:bCs w:val="0"/>
          <w:sz w:val="24"/>
        </w:rPr>
        <w:t xml:space="preserve"> sustain</w:t>
      </w:r>
      <w:r w:rsidR="00177CA3">
        <w:rPr>
          <w:bCs w:val="0"/>
          <w:sz w:val="24"/>
        </w:rPr>
        <w:t>a</w:t>
      </w:r>
      <w:r>
        <w:rPr>
          <w:bCs w:val="0"/>
          <w:sz w:val="24"/>
        </w:rPr>
        <w:t>b</w:t>
      </w:r>
      <w:r w:rsidR="00177CA3">
        <w:rPr>
          <w:bCs w:val="0"/>
          <w:sz w:val="24"/>
        </w:rPr>
        <w:t>le</w:t>
      </w:r>
      <w:r>
        <w:rPr>
          <w:bCs w:val="0"/>
          <w:sz w:val="24"/>
        </w:rPr>
        <w:t xml:space="preserve"> of the project overall. </w:t>
      </w:r>
    </w:p>
    <w:p w:rsidR="00833F6B" w:rsidRDefault="00833F6B" w:rsidP="00833F6B">
      <w:pPr>
        <w:rPr>
          <w:bCs w:val="0"/>
          <w:sz w:val="24"/>
        </w:rPr>
      </w:pPr>
    </w:p>
    <w:p w:rsidR="00DC73EC" w:rsidRDefault="00833F6B" w:rsidP="00833F6B">
      <w:pPr>
        <w:rPr>
          <w:bCs w:val="0"/>
          <w:sz w:val="24"/>
        </w:rPr>
      </w:pPr>
      <w:r>
        <w:rPr>
          <w:bCs w:val="0"/>
          <w:sz w:val="24"/>
        </w:rPr>
        <w:t>Seth explained that the conditions for the original project were somewhat experimental as no one knew how well the array would hold up</w:t>
      </w:r>
      <w:r w:rsidR="00DC73EC">
        <w:rPr>
          <w:bCs w:val="0"/>
          <w:sz w:val="24"/>
        </w:rPr>
        <w:t xml:space="preserve"> in this location and provided time to understand the coastal processes at this site</w:t>
      </w:r>
      <w:r w:rsidR="00757E39">
        <w:rPr>
          <w:bCs w:val="0"/>
          <w:sz w:val="24"/>
        </w:rPr>
        <w:t>.</w:t>
      </w:r>
      <w:r w:rsidR="00DC73EC">
        <w:rPr>
          <w:bCs w:val="0"/>
          <w:sz w:val="24"/>
        </w:rPr>
        <w:t xml:space="preserve">  </w:t>
      </w:r>
    </w:p>
    <w:p w:rsidR="00DC73EC" w:rsidRDefault="00DC73EC" w:rsidP="00833F6B">
      <w:pPr>
        <w:rPr>
          <w:bCs w:val="0"/>
          <w:sz w:val="24"/>
        </w:rPr>
      </w:pPr>
    </w:p>
    <w:p w:rsidR="00833F6B" w:rsidRDefault="00DC73EC" w:rsidP="00833F6B">
      <w:pPr>
        <w:rPr>
          <w:bCs w:val="0"/>
          <w:sz w:val="24"/>
        </w:rPr>
      </w:pPr>
      <w:r>
        <w:rPr>
          <w:bCs w:val="0"/>
          <w:sz w:val="24"/>
        </w:rPr>
        <w:t xml:space="preserve">The need to nourish the beach was </w:t>
      </w:r>
      <w:r w:rsidR="005223BF">
        <w:rPr>
          <w:bCs w:val="0"/>
          <w:sz w:val="24"/>
        </w:rPr>
        <w:t>triggered anytime</w:t>
      </w:r>
      <w:r w:rsidR="00833F6B">
        <w:rPr>
          <w:bCs w:val="0"/>
          <w:sz w:val="24"/>
        </w:rPr>
        <w:t xml:space="preserve"> </w:t>
      </w:r>
      <w:r w:rsidR="005223BF">
        <w:rPr>
          <w:bCs w:val="0"/>
          <w:sz w:val="24"/>
        </w:rPr>
        <w:t>the coir</w:t>
      </w:r>
      <w:r w:rsidR="00833F6B">
        <w:rPr>
          <w:bCs w:val="0"/>
          <w:sz w:val="24"/>
        </w:rPr>
        <w:t xml:space="preserve"> log</w:t>
      </w:r>
      <w:r>
        <w:rPr>
          <w:bCs w:val="0"/>
          <w:sz w:val="24"/>
        </w:rPr>
        <w:t>s or gabions were exposed and/or</w:t>
      </w:r>
      <w:r w:rsidR="002D3599">
        <w:rPr>
          <w:bCs w:val="0"/>
          <w:sz w:val="24"/>
        </w:rPr>
        <w:t xml:space="preserve"> the dept</w:t>
      </w:r>
      <w:r>
        <w:rPr>
          <w:bCs w:val="0"/>
          <w:sz w:val="24"/>
        </w:rPr>
        <w:t>h</w:t>
      </w:r>
      <w:r w:rsidR="002D3599">
        <w:rPr>
          <w:bCs w:val="0"/>
          <w:sz w:val="24"/>
        </w:rPr>
        <w:t xml:space="preserve"> of s</w:t>
      </w:r>
      <w:r>
        <w:rPr>
          <w:bCs w:val="0"/>
          <w:sz w:val="24"/>
        </w:rPr>
        <w:t>a</w:t>
      </w:r>
      <w:r w:rsidR="002D3599">
        <w:rPr>
          <w:bCs w:val="0"/>
          <w:sz w:val="24"/>
        </w:rPr>
        <w:t xml:space="preserve">nd </w:t>
      </w:r>
      <w:r>
        <w:rPr>
          <w:bCs w:val="0"/>
          <w:sz w:val="24"/>
        </w:rPr>
        <w:t>covering</w:t>
      </w:r>
      <w:r w:rsidR="002D3599">
        <w:rPr>
          <w:bCs w:val="0"/>
          <w:sz w:val="24"/>
        </w:rPr>
        <w:t xml:space="preserve"> the fiber </w:t>
      </w:r>
      <w:r>
        <w:rPr>
          <w:bCs w:val="0"/>
          <w:sz w:val="24"/>
        </w:rPr>
        <w:t>r</w:t>
      </w:r>
      <w:r w:rsidR="002D3599">
        <w:rPr>
          <w:bCs w:val="0"/>
          <w:sz w:val="24"/>
        </w:rPr>
        <w:t>olls and gabion baskets at the top, middle</w:t>
      </w:r>
      <w:r w:rsidR="00757E39">
        <w:rPr>
          <w:bCs w:val="0"/>
          <w:sz w:val="24"/>
        </w:rPr>
        <w:t>,</w:t>
      </w:r>
      <w:r w:rsidR="002D3599">
        <w:rPr>
          <w:bCs w:val="0"/>
          <w:sz w:val="24"/>
        </w:rPr>
        <w:t xml:space="preserve"> and bottom of the a</w:t>
      </w:r>
      <w:r>
        <w:rPr>
          <w:bCs w:val="0"/>
          <w:sz w:val="24"/>
        </w:rPr>
        <w:t>r</w:t>
      </w:r>
      <w:r w:rsidR="002D3599">
        <w:rPr>
          <w:bCs w:val="0"/>
          <w:sz w:val="24"/>
        </w:rPr>
        <w:t>ray</w:t>
      </w:r>
      <w:r>
        <w:rPr>
          <w:bCs w:val="0"/>
          <w:sz w:val="24"/>
        </w:rPr>
        <w:t xml:space="preserve"> was</w:t>
      </w:r>
      <w:r w:rsidR="002D3599">
        <w:rPr>
          <w:bCs w:val="0"/>
          <w:sz w:val="24"/>
        </w:rPr>
        <w:t xml:space="preserve"> less than 12’</w:t>
      </w:r>
      <w:r w:rsidR="00757E39">
        <w:rPr>
          <w:bCs w:val="0"/>
          <w:sz w:val="24"/>
        </w:rPr>
        <w:t xml:space="preserve">. When met, </w:t>
      </w:r>
      <w:r w:rsidR="002D3599">
        <w:rPr>
          <w:bCs w:val="0"/>
          <w:sz w:val="24"/>
        </w:rPr>
        <w:t>the arra</w:t>
      </w:r>
      <w:r>
        <w:rPr>
          <w:bCs w:val="0"/>
          <w:sz w:val="24"/>
        </w:rPr>
        <w:t>y had to be</w:t>
      </w:r>
      <w:r w:rsidR="002D3599">
        <w:rPr>
          <w:bCs w:val="0"/>
          <w:sz w:val="24"/>
        </w:rPr>
        <w:t xml:space="preserve"> nourished immediately.</w:t>
      </w:r>
      <w:r>
        <w:rPr>
          <w:bCs w:val="0"/>
          <w:sz w:val="24"/>
        </w:rPr>
        <w:t xml:space="preserve">  </w:t>
      </w:r>
      <w:r w:rsidR="00833F6B">
        <w:rPr>
          <w:bCs w:val="0"/>
          <w:sz w:val="24"/>
        </w:rPr>
        <w:t>Over the last 5 or 6 years</w:t>
      </w:r>
      <w:r>
        <w:rPr>
          <w:bCs w:val="0"/>
          <w:sz w:val="24"/>
        </w:rPr>
        <w:t>,</w:t>
      </w:r>
      <w:r w:rsidR="00833F6B">
        <w:rPr>
          <w:bCs w:val="0"/>
          <w:sz w:val="24"/>
        </w:rPr>
        <w:t xml:space="preserve"> the trigger was helpful to see how often storms caused the threshold for nourishment to be me</w:t>
      </w:r>
      <w:r>
        <w:rPr>
          <w:bCs w:val="0"/>
          <w:sz w:val="24"/>
        </w:rPr>
        <w:t>t</w:t>
      </w:r>
      <w:r w:rsidR="00833F6B">
        <w:rPr>
          <w:bCs w:val="0"/>
          <w:sz w:val="24"/>
        </w:rPr>
        <w:t xml:space="preserve">. </w:t>
      </w:r>
      <w:r>
        <w:rPr>
          <w:bCs w:val="0"/>
          <w:sz w:val="24"/>
        </w:rPr>
        <w:t xml:space="preserve"> As soon as they could access the beach, the array would be covered. </w:t>
      </w:r>
    </w:p>
    <w:p w:rsidR="00833F6B" w:rsidRDefault="00833F6B" w:rsidP="00833F6B">
      <w:pPr>
        <w:rPr>
          <w:bCs w:val="0"/>
          <w:sz w:val="24"/>
        </w:rPr>
      </w:pPr>
    </w:p>
    <w:p w:rsidR="00833F6B" w:rsidRPr="00833F6B" w:rsidRDefault="00DC73EC" w:rsidP="00833F6B">
      <w:pPr>
        <w:rPr>
          <w:bCs w:val="0"/>
          <w:sz w:val="24"/>
        </w:rPr>
      </w:pPr>
      <w:r>
        <w:rPr>
          <w:bCs w:val="0"/>
          <w:sz w:val="24"/>
        </w:rPr>
        <w:t xml:space="preserve">The other reason for changing the nourishment protocol for 234 Middle Point Road is to make it consistent with the nourishment schedule for 208 Middle Point Road. </w:t>
      </w:r>
    </w:p>
    <w:p w:rsidR="00DC73EC" w:rsidRDefault="00DC73EC" w:rsidP="00A8537C">
      <w:pPr>
        <w:rPr>
          <w:bCs w:val="0"/>
          <w:sz w:val="24"/>
        </w:rPr>
      </w:pPr>
    </w:p>
    <w:p w:rsidR="00E32223" w:rsidRDefault="00DC73EC" w:rsidP="00A8537C">
      <w:pPr>
        <w:rPr>
          <w:bCs w:val="0"/>
          <w:sz w:val="24"/>
        </w:rPr>
      </w:pPr>
      <w:r>
        <w:rPr>
          <w:bCs w:val="0"/>
          <w:sz w:val="24"/>
        </w:rPr>
        <w:t>Seth and George determined that it would be better to use an average of the amount of sand put down over time</w:t>
      </w:r>
      <w:r w:rsidR="005223BF">
        <w:rPr>
          <w:bCs w:val="0"/>
          <w:sz w:val="24"/>
        </w:rPr>
        <w:t xml:space="preserve">.  </w:t>
      </w:r>
      <w:r>
        <w:rPr>
          <w:bCs w:val="0"/>
          <w:sz w:val="24"/>
        </w:rPr>
        <w:t xml:space="preserve">Seth acknowledged that it is </w:t>
      </w:r>
      <w:r w:rsidR="00833F6B">
        <w:rPr>
          <w:bCs w:val="0"/>
          <w:sz w:val="24"/>
        </w:rPr>
        <w:t xml:space="preserve">a higher volume than was originally proposed.  </w:t>
      </w:r>
      <w:r>
        <w:rPr>
          <w:bCs w:val="0"/>
          <w:sz w:val="24"/>
        </w:rPr>
        <w:t>His client is c</w:t>
      </w:r>
      <w:r w:rsidR="00833F6B">
        <w:rPr>
          <w:bCs w:val="0"/>
          <w:sz w:val="24"/>
        </w:rPr>
        <w:t>ommitted to do this every year provided there is a beach</w:t>
      </w:r>
      <w:r>
        <w:rPr>
          <w:bCs w:val="0"/>
          <w:sz w:val="24"/>
        </w:rPr>
        <w:t xml:space="preserve"> for access</w:t>
      </w:r>
      <w:r w:rsidR="00833F6B">
        <w:rPr>
          <w:bCs w:val="0"/>
          <w:sz w:val="24"/>
        </w:rPr>
        <w:t xml:space="preserve">. </w:t>
      </w:r>
    </w:p>
    <w:p w:rsidR="00833F6B" w:rsidRDefault="00833F6B" w:rsidP="00A8537C">
      <w:pPr>
        <w:rPr>
          <w:bCs w:val="0"/>
          <w:sz w:val="24"/>
        </w:rPr>
      </w:pPr>
    </w:p>
    <w:p w:rsidR="00FB63A7" w:rsidRDefault="0024778D" w:rsidP="00A8537C">
      <w:pPr>
        <w:rPr>
          <w:bCs w:val="0"/>
          <w:sz w:val="24"/>
        </w:rPr>
      </w:pPr>
      <w:r>
        <w:rPr>
          <w:bCs w:val="0"/>
          <w:sz w:val="24"/>
        </w:rPr>
        <w:t>The justificati</w:t>
      </w:r>
      <w:r w:rsidR="009109E8">
        <w:rPr>
          <w:bCs w:val="0"/>
          <w:sz w:val="24"/>
        </w:rPr>
        <w:t>on for the second condition</w:t>
      </w:r>
      <w:r>
        <w:rPr>
          <w:bCs w:val="0"/>
          <w:sz w:val="24"/>
        </w:rPr>
        <w:t xml:space="preserve"> is that </w:t>
      </w:r>
      <w:r w:rsidR="00833F6B">
        <w:rPr>
          <w:bCs w:val="0"/>
          <w:sz w:val="24"/>
        </w:rPr>
        <w:t>if there was a catastrophic</w:t>
      </w:r>
      <w:r>
        <w:rPr>
          <w:bCs w:val="0"/>
          <w:sz w:val="24"/>
        </w:rPr>
        <w:t xml:space="preserve"> storm</w:t>
      </w:r>
      <w:r w:rsidR="00833F6B">
        <w:rPr>
          <w:bCs w:val="0"/>
          <w:sz w:val="24"/>
        </w:rPr>
        <w:t xml:space="preserve"> event </w:t>
      </w:r>
      <w:r>
        <w:rPr>
          <w:bCs w:val="0"/>
          <w:sz w:val="24"/>
        </w:rPr>
        <w:t xml:space="preserve">in the estuary </w:t>
      </w:r>
      <w:r w:rsidR="00833F6B">
        <w:rPr>
          <w:bCs w:val="0"/>
          <w:sz w:val="24"/>
        </w:rPr>
        <w:t>that lower</w:t>
      </w:r>
      <w:r w:rsidR="002D523E">
        <w:rPr>
          <w:bCs w:val="0"/>
          <w:sz w:val="24"/>
        </w:rPr>
        <w:t>s the beach profile considerably,</w:t>
      </w:r>
      <w:r w:rsidR="00833F6B">
        <w:rPr>
          <w:bCs w:val="0"/>
          <w:sz w:val="24"/>
        </w:rPr>
        <w:t xml:space="preserve"> they want to have some </w:t>
      </w:r>
      <w:r>
        <w:rPr>
          <w:bCs w:val="0"/>
          <w:sz w:val="24"/>
        </w:rPr>
        <w:t xml:space="preserve">mechanism for restoration to the original site plan elevations of the beach.  </w:t>
      </w:r>
      <w:r w:rsidR="002D523E">
        <w:rPr>
          <w:bCs w:val="0"/>
          <w:sz w:val="24"/>
        </w:rPr>
        <w:t>Seth said that h</w:t>
      </w:r>
      <w:r>
        <w:rPr>
          <w:bCs w:val="0"/>
          <w:sz w:val="24"/>
        </w:rPr>
        <w:t>opefully</w:t>
      </w:r>
      <w:r w:rsidR="002D523E">
        <w:rPr>
          <w:bCs w:val="0"/>
          <w:sz w:val="24"/>
        </w:rPr>
        <w:t>, this will never happen</w:t>
      </w:r>
      <w:r w:rsidR="006C4F87">
        <w:rPr>
          <w:bCs w:val="0"/>
          <w:sz w:val="24"/>
        </w:rPr>
        <w:t>,</w:t>
      </w:r>
      <w:r w:rsidR="002D523E">
        <w:rPr>
          <w:bCs w:val="0"/>
          <w:sz w:val="24"/>
        </w:rPr>
        <w:t xml:space="preserve"> but in his</w:t>
      </w:r>
      <w:r>
        <w:rPr>
          <w:bCs w:val="0"/>
          <w:sz w:val="24"/>
        </w:rPr>
        <w:t xml:space="preserve"> </w:t>
      </w:r>
      <w:r w:rsidR="005223BF">
        <w:rPr>
          <w:bCs w:val="0"/>
          <w:sz w:val="24"/>
        </w:rPr>
        <w:t>exp</w:t>
      </w:r>
      <w:r w:rsidR="006C4F87">
        <w:rPr>
          <w:bCs w:val="0"/>
          <w:sz w:val="24"/>
        </w:rPr>
        <w:t xml:space="preserve">erience and from </w:t>
      </w:r>
      <w:r>
        <w:rPr>
          <w:bCs w:val="0"/>
          <w:sz w:val="24"/>
        </w:rPr>
        <w:t>a regulatory standpoint</w:t>
      </w:r>
      <w:r w:rsidR="002D523E">
        <w:rPr>
          <w:bCs w:val="0"/>
          <w:sz w:val="24"/>
        </w:rPr>
        <w:t>,</w:t>
      </w:r>
      <w:r>
        <w:rPr>
          <w:bCs w:val="0"/>
          <w:sz w:val="24"/>
        </w:rPr>
        <w:t xml:space="preserve"> it is helpful to have a condition that addresses this possibility.  Seth clarified that he is not trying to create an implicit approval without coming back to the staff or full commission.  </w:t>
      </w:r>
    </w:p>
    <w:p w:rsidR="002D523E" w:rsidRDefault="002D523E" w:rsidP="00A8537C">
      <w:pPr>
        <w:rPr>
          <w:bCs w:val="0"/>
          <w:sz w:val="24"/>
        </w:rPr>
      </w:pPr>
    </w:p>
    <w:p w:rsidR="00571134" w:rsidRDefault="005223BF" w:rsidP="00A8537C">
      <w:pPr>
        <w:rPr>
          <w:bCs w:val="0"/>
          <w:sz w:val="24"/>
        </w:rPr>
      </w:pPr>
      <w:r>
        <w:rPr>
          <w:bCs w:val="0"/>
          <w:sz w:val="24"/>
        </w:rPr>
        <w:t>The second component of</w:t>
      </w:r>
      <w:r w:rsidR="006C4F87">
        <w:rPr>
          <w:bCs w:val="0"/>
          <w:sz w:val="24"/>
        </w:rPr>
        <w:t xml:space="preserve"> this Notice of Intent addresses</w:t>
      </w:r>
      <w:r>
        <w:rPr>
          <w:bCs w:val="0"/>
          <w:sz w:val="24"/>
        </w:rPr>
        <w:t xml:space="preserve"> the access point for nourishment events at the southern end of the array at 208 Middle Point Road and the array at 234 Middle Point Road.  </w:t>
      </w:r>
      <w:r w:rsidR="00FB63A7">
        <w:rPr>
          <w:bCs w:val="0"/>
          <w:sz w:val="24"/>
        </w:rPr>
        <w:t>The area in question is</w:t>
      </w:r>
      <w:r w:rsidR="00571134">
        <w:rPr>
          <w:bCs w:val="0"/>
          <w:sz w:val="24"/>
        </w:rPr>
        <w:t xml:space="preserve"> shown as </w:t>
      </w:r>
      <w:r w:rsidR="00FB63A7">
        <w:rPr>
          <w:bCs w:val="0"/>
          <w:sz w:val="24"/>
        </w:rPr>
        <w:t>Map 39 Lot</w:t>
      </w:r>
      <w:r w:rsidR="000634BD">
        <w:rPr>
          <w:bCs w:val="0"/>
          <w:sz w:val="24"/>
        </w:rPr>
        <w:t xml:space="preserve">10 (225 </w:t>
      </w:r>
      <w:proofErr w:type="spellStart"/>
      <w:r w:rsidR="000634BD">
        <w:rPr>
          <w:bCs w:val="0"/>
          <w:sz w:val="24"/>
        </w:rPr>
        <w:t>MPR</w:t>
      </w:r>
      <w:proofErr w:type="spellEnd"/>
      <w:r w:rsidR="000634BD">
        <w:rPr>
          <w:bCs w:val="0"/>
          <w:sz w:val="24"/>
        </w:rPr>
        <w:t>)</w:t>
      </w:r>
      <w:r w:rsidR="00571134">
        <w:rPr>
          <w:bCs w:val="0"/>
          <w:sz w:val="24"/>
        </w:rPr>
        <w:t xml:space="preserve">.  Access will be over the </w:t>
      </w:r>
      <w:r w:rsidR="000634BD">
        <w:rPr>
          <w:bCs w:val="0"/>
          <w:sz w:val="24"/>
        </w:rPr>
        <w:t xml:space="preserve">new driveway that runs through Map 39 Lot 9 (226 </w:t>
      </w:r>
      <w:proofErr w:type="spellStart"/>
      <w:r w:rsidR="000634BD">
        <w:rPr>
          <w:bCs w:val="0"/>
          <w:sz w:val="24"/>
        </w:rPr>
        <w:t>MPR</w:t>
      </w:r>
      <w:proofErr w:type="spellEnd"/>
      <w:r w:rsidR="000634BD">
        <w:rPr>
          <w:bCs w:val="0"/>
          <w:sz w:val="24"/>
        </w:rPr>
        <w:t xml:space="preserve">) </w:t>
      </w:r>
      <w:r w:rsidR="00571134">
        <w:rPr>
          <w:bCs w:val="0"/>
          <w:sz w:val="24"/>
        </w:rPr>
        <w:t xml:space="preserve">to </w:t>
      </w:r>
      <w:r w:rsidR="000634BD">
        <w:rPr>
          <w:bCs w:val="0"/>
          <w:sz w:val="24"/>
        </w:rPr>
        <w:t>this property.</w:t>
      </w:r>
      <w:r w:rsidR="002D523E">
        <w:rPr>
          <w:bCs w:val="0"/>
          <w:sz w:val="24"/>
        </w:rPr>
        <w:t xml:space="preserve">  Previously, </w:t>
      </w:r>
      <w:r w:rsidR="000634BD">
        <w:rPr>
          <w:bCs w:val="0"/>
          <w:sz w:val="24"/>
        </w:rPr>
        <w:t xml:space="preserve">staging and stockpiling occurred </w:t>
      </w:r>
      <w:r>
        <w:rPr>
          <w:bCs w:val="0"/>
          <w:sz w:val="24"/>
        </w:rPr>
        <w:t>at 208</w:t>
      </w:r>
      <w:r w:rsidR="00571134">
        <w:rPr>
          <w:bCs w:val="0"/>
          <w:sz w:val="24"/>
        </w:rPr>
        <w:t xml:space="preserve"> Middle Point Road</w:t>
      </w:r>
      <w:r w:rsidR="006C4F87">
        <w:rPr>
          <w:bCs w:val="0"/>
          <w:sz w:val="24"/>
        </w:rPr>
        <w:t>. A</w:t>
      </w:r>
      <w:r w:rsidR="002D523E">
        <w:rPr>
          <w:bCs w:val="0"/>
          <w:sz w:val="24"/>
        </w:rPr>
        <w:t xml:space="preserve"> small bobcat was used to travel over the roadway between the </w:t>
      </w:r>
      <w:proofErr w:type="gramStart"/>
      <w:r w:rsidR="002D523E">
        <w:rPr>
          <w:bCs w:val="0"/>
          <w:sz w:val="24"/>
        </w:rPr>
        <w:t>properties that runs</w:t>
      </w:r>
      <w:proofErr w:type="gramEnd"/>
      <w:r w:rsidR="002D523E">
        <w:rPr>
          <w:bCs w:val="0"/>
          <w:sz w:val="24"/>
        </w:rPr>
        <w:t xml:space="preserve"> parallel to the bank</w:t>
      </w:r>
      <w:r>
        <w:rPr>
          <w:bCs w:val="0"/>
          <w:sz w:val="24"/>
        </w:rPr>
        <w:t xml:space="preserve">.  Now that this road has been reduced in size to a walking path, the applicant is asking permission to use the new driveway to </w:t>
      </w:r>
      <w:r>
        <w:rPr>
          <w:bCs w:val="0"/>
          <w:sz w:val="24"/>
        </w:rPr>
        <w:lastRenderedPageBreak/>
        <w:t xml:space="preserve">234 Middle Point Road.  The new access route is shown on a plan submitted with the </w:t>
      </w:r>
      <w:proofErr w:type="spellStart"/>
      <w:r>
        <w:rPr>
          <w:bCs w:val="0"/>
          <w:sz w:val="24"/>
        </w:rPr>
        <w:t>NOI</w:t>
      </w:r>
      <w:proofErr w:type="spellEnd"/>
      <w:r>
        <w:rPr>
          <w:bCs w:val="0"/>
          <w:sz w:val="24"/>
        </w:rPr>
        <w:t xml:space="preserve"> dated January 10, 2020. </w:t>
      </w:r>
    </w:p>
    <w:p w:rsidR="00571134" w:rsidRDefault="00571134" w:rsidP="00A8537C">
      <w:pPr>
        <w:rPr>
          <w:bCs w:val="0"/>
          <w:sz w:val="24"/>
        </w:rPr>
      </w:pPr>
    </w:p>
    <w:p w:rsidR="00571134" w:rsidRDefault="005223BF" w:rsidP="00A8537C">
      <w:pPr>
        <w:rPr>
          <w:bCs w:val="0"/>
          <w:sz w:val="24"/>
        </w:rPr>
      </w:pPr>
      <w:r>
        <w:rPr>
          <w:bCs w:val="0"/>
          <w:sz w:val="24"/>
        </w:rPr>
        <w:t>The project</w:t>
      </w:r>
      <w:r w:rsidR="002D523E">
        <w:rPr>
          <w:bCs w:val="0"/>
          <w:sz w:val="24"/>
        </w:rPr>
        <w:t xml:space="preserve"> plan indicates that the applicant is asking for p</w:t>
      </w:r>
      <w:r w:rsidR="00571134">
        <w:rPr>
          <w:bCs w:val="0"/>
          <w:sz w:val="24"/>
        </w:rPr>
        <w:t xml:space="preserve">ermission to </w:t>
      </w:r>
      <w:r w:rsidR="000634BD">
        <w:rPr>
          <w:bCs w:val="0"/>
          <w:sz w:val="24"/>
        </w:rPr>
        <w:t>apply up to 2</w:t>
      </w:r>
      <w:r w:rsidR="00AC5B05">
        <w:rPr>
          <w:bCs w:val="0"/>
          <w:sz w:val="24"/>
        </w:rPr>
        <w:t>5</w:t>
      </w:r>
      <w:r w:rsidR="000634BD">
        <w:rPr>
          <w:bCs w:val="0"/>
          <w:sz w:val="24"/>
        </w:rPr>
        <w:t xml:space="preserve"> cubic yards of material</w:t>
      </w:r>
      <w:r w:rsidR="00571134">
        <w:rPr>
          <w:bCs w:val="0"/>
          <w:sz w:val="24"/>
        </w:rPr>
        <w:t xml:space="preserve"> </w:t>
      </w:r>
      <w:r w:rsidR="006C4F87">
        <w:rPr>
          <w:bCs w:val="0"/>
          <w:sz w:val="24"/>
        </w:rPr>
        <w:t>to “</w:t>
      </w:r>
      <w:r w:rsidR="00571134">
        <w:rPr>
          <w:bCs w:val="0"/>
          <w:sz w:val="24"/>
        </w:rPr>
        <w:t>maintain a land form</w:t>
      </w:r>
      <w:r w:rsidR="000078B8">
        <w:rPr>
          <w:bCs w:val="0"/>
          <w:sz w:val="24"/>
        </w:rPr>
        <w:t>.</w:t>
      </w:r>
      <w:r w:rsidR="006C4F87">
        <w:rPr>
          <w:bCs w:val="0"/>
          <w:sz w:val="24"/>
        </w:rPr>
        <w:t>”</w:t>
      </w:r>
      <w:r w:rsidR="002D523E">
        <w:rPr>
          <w:bCs w:val="0"/>
          <w:sz w:val="24"/>
        </w:rPr>
        <w:t xml:space="preserve">  </w:t>
      </w:r>
    </w:p>
    <w:p w:rsidR="00571134" w:rsidRDefault="00571134" w:rsidP="00571134"/>
    <w:p w:rsidR="002D523E" w:rsidRPr="006C4F87" w:rsidRDefault="005223BF" w:rsidP="002D523E">
      <w:r>
        <w:t xml:space="preserve">Seth explained that the addition of the sand on this bank being proposed is  a simple way of addressing  concerns the Commission had about surface runoff  on this section of coastal bank where there a lack of vegetation.  Seth described the area as being at the bottom of the watershed and has tight soils.  </w:t>
      </w:r>
      <w:r w:rsidR="002D523E">
        <w:t>T</w:t>
      </w:r>
      <w:r w:rsidR="000634BD">
        <w:t>he owner</w:t>
      </w:r>
      <w:r w:rsidR="00552FC9">
        <w:t>’</w:t>
      </w:r>
      <w:r w:rsidR="000634BD">
        <w:t xml:space="preserve">s landscaper </w:t>
      </w:r>
      <w:r>
        <w:t>has transplanted</w:t>
      </w:r>
      <w:r w:rsidR="00552FC9">
        <w:t xml:space="preserve"> huckleberry and other plant </w:t>
      </w:r>
      <w:r>
        <w:t>materials in</w:t>
      </w:r>
      <w:r w:rsidR="006C4F87">
        <w:t>to</w:t>
      </w:r>
      <w:r w:rsidR="002D523E">
        <w:t xml:space="preserve"> this area to mitigate the surface runoff</w:t>
      </w:r>
      <w:r>
        <w:t xml:space="preserve">.   </w:t>
      </w:r>
      <w:r w:rsidR="000634BD">
        <w:t>The proposal for placing sand on this bank is for mitigation of this surface runoff</w:t>
      </w:r>
      <w:r w:rsidR="006C4F87">
        <w:t>, r</w:t>
      </w:r>
      <w:r w:rsidR="00552FC9">
        <w:t xml:space="preserve">ather than </w:t>
      </w:r>
      <w:r>
        <w:t>to “</w:t>
      </w:r>
      <w:r w:rsidR="00AC5B05">
        <w:t>protect the land form</w:t>
      </w:r>
      <w:r w:rsidR="00552FC9">
        <w:t xml:space="preserve"> as this section of land is no longer part of the access to the house</w:t>
      </w:r>
      <w:r>
        <w:t>.</w:t>
      </w:r>
      <w:r w:rsidR="00AC5B05">
        <w:t xml:space="preserve"> </w:t>
      </w:r>
      <w:r w:rsidR="006C4F87">
        <w:t xml:space="preserve"> </w:t>
      </w:r>
      <w:r>
        <w:t>George said that the bank has to be restored after the equipment has gone over the bank.</w:t>
      </w:r>
      <w:r>
        <w:rPr>
          <w:bCs w:val="0"/>
          <w:sz w:val="24"/>
        </w:rPr>
        <w:t xml:space="preserve"> </w:t>
      </w:r>
    </w:p>
    <w:p w:rsidR="00AC5B05" w:rsidRDefault="00AC5B05" w:rsidP="00571134"/>
    <w:p w:rsidR="00AC5B05" w:rsidRDefault="00AC5B05" w:rsidP="00571134">
      <w:pPr>
        <w:rPr>
          <w:bCs w:val="0"/>
          <w:sz w:val="24"/>
        </w:rPr>
      </w:pPr>
      <w:r>
        <w:rPr>
          <w:bCs w:val="0"/>
          <w:sz w:val="24"/>
        </w:rPr>
        <w:t>The conditions stated in the Natural Heritage and Endangered Species</w:t>
      </w:r>
      <w:r w:rsidR="002D523E">
        <w:rPr>
          <w:bCs w:val="0"/>
          <w:sz w:val="24"/>
        </w:rPr>
        <w:t xml:space="preserve"> Program letter </w:t>
      </w:r>
      <w:r w:rsidR="005223BF">
        <w:rPr>
          <w:bCs w:val="0"/>
          <w:sz w:val="24"/>
        </w:rPr>
        <w:t>dated July</w:t>
      </w:r>
      <w:r w:rsidR="002D523E">
        <w:rPr>
          <w:bCs w:val="0"/>
          <w:sz w:val="24"/>
        </w:rPr>
        <w:t xml:space="preserve"> 29, 2020</w:t>
      </w:r>
      <w:r w:rsidR="006A6FFC">
        <w:rPr>
          <w:bCs w:val="0"/>
          <w:sz w:val="24"/>
        </w:rPr>
        <w:t xml:space="preserve"> were read for the record.  </w:t>
      </w:r>
    </w:p>
    <w:p w:rsidR="006A6FFC" w:rsidRDefault="006A6FFC" w:rsidP="00571134">
      <w:pPr>
        <w:rPr>
          <w:bCs w:val="0"/>
          <w:sz w:val="24"/>
        </w:rPr>
      </w:pPr>
    </w:p>
    <w:p w:rsidR="00E32223" w:rsidRDefault="00E32223" w:rsidP="00A8537C">
      <w:pPr>
        <w:rPr>
          <w:bCs w:val="0"/>
          <w:sz w:val="24"/>
        </w:rPr>
      </w:pPr>
      <w:r>
        <w:rPr>
          <w:bCs w:val="0"/>
          <w:sz w:val="24"/>
        </w:rPr>
        <w:t xml:space="preserve">Commissioner’s Comments/ Questions: </w:t>
      </w:r>
    </w:p>
    <w:p w:rsidR="000078B8" w:rsidRDefault="000078B8" w:rsidP="000078B8">
      <w:pPr>
        <w:pStyle w:val="PlainText"/>
        <w:rPr>
          <w:rFonts w:ascii="Times New Roman" w:hAnsi="Times New Roman" w:cs="Times New Roman"/>
          <w:bCs/>
          <w:sz w:val="24"/>
        </w:rPr>
      </w:pPr>
    </w:p>
    <w:p w:rsidR="000078B8" w:rsidRPr="002D523E" w:rsidRDefault="000078B8" w:rsidP="000078B8">
      <w:pPr>
        <w:pStyle w:val="PlainText"/>
        <w:rPr>
          <w:rFonts w:ascii="Times New Roman" w:hAnsi="Times New Roman" w:cs="Times New Roman"/>
        </w:rPr>
      </w:pPr>
      <w:r w:rsidRPr="002D523E">
        <w:rPr>
          <w:rFonts w:ascii="Times New Roman" w:hAnsi="Times New Roman" w:cs="Times New Roman"/>
          <w:bCs/>
          <w:sz w:val="24"/>
        </w:rPr>
        <w:t>Maria read written comments submitted by Peter</w:t>
      </w:r>
      <w:r>
        <w:rPr>
          <w:rFonts w:ascii="Times New Roman" w:hAnsi="Times New Roman" w:cs="Times New Roman"/>
          <w:bCs/>
          <w:sz w:val="24"/>
        </w:rPr>
        <w:t xml:space="preserve"> </w:t>
      </w:r>
      <w:proofErr w:type="spellStart"/>
      <w:r>
        <w:rPr>
          <w:rFonts w:ascii="Times New Roman" w:hAnsi="Times New Roman" w:cs="Times New Roman"/>
          <w:bCs/>
          <w:sz w:val="24"/>
        </w:rPr>
        <w:t>Rodegast</w:t>
      </w:r>
      <w:proofErr w:type="spellEnd"/>
      <w:r>
        <w:rPr>
          <w:rFonts w:ascii="Times New Roman" w:hAnsi="Times New Roman" w:cs="Times New Roman"/>
          <w:bCs/>
          <w:sz w:val="24"/>
        </w:rPr>
        <w:t xml:space="preserve"> </w:t>
      </w:r>
      <w:r w:rsidRPr="002D523E">
        <w:rPr>
          <w:rFonts w:ascii="Times New Roman" w:hAnsi="Times New Roman" w:cs="Times New Roman"/>
          <w:bCs/>
          <w:sz w:val="24"/>
        </w:rPr>
        <w:t>into the record; “</w:t>
      </w:r>
      <w:r w:rsidRPr="002D523E">
        <w:rPr>
          <w:rFonts w:ascii="Times New Roman" w:hAnsi="Times New Roman" w:cs="Times New Roman"/>
        </w:rPr>
        <w:t xml:space="preserve">I support the coordination of the of the 2 different nourishment efforts if there are no negative </w:t>
      </w:r>
      <w:r w:rsidR="006C4F87">
        <w:rPr>
          <w:rFonts w:ascii="Times New Roman" w:hAnsi="Times New Roman" w:cs="Times New Roman"/>
        </w:rPr>
        <w:t xml:space="preserve">effects with regard to timing.  </w:t>
      </w:r>
      <w:r w:rsidRPr="002D523E">
        <w:rPr>
          <w:rFonts w:ascii="Times New Roman" w:hAnsi="Times New Roman" w:cs="Times New Roman"/>
        </w:rPr>
        <w:t>The amount of nourishment added should be limited as per the two sets of conditions.</w:t>
      </w:r>
    </w:p>
    <w:p w:rsidR="000078B8" w:rsidRPr="002D523E" w:rsidRDefault="000078B8" w:rsidP="000078B8">
      <w:r w:rsidRPr="002D523E">
        <w:t>With regard to adding fill to the unprotected portion of shore, I do not think there is justification, in that there is no shore protection interfering with natural erosion.”</w:t>
      </w:r>
    </w:p>
    <w:p w:rsidR="00E32223" w:rsidRDefault="00E32223" w:rsidP="00A8537C">
      <w:pPr>
        <w:rPr>
          <w:bCs w:val="0"/>
          <w:sz w:val="24"/>
        </w:rPr>
      </w:pPr>
    </w:p>
    <w:p w:rsidR="00E32223" w:rsidRPr="006A6FFC" w:rsidRDefault="005223BF" w:rsidP="00A8537C">
      <w:pPr>
        <w:rPr>
          <w:bCs w:val="0"/>
          <w:sz w:val="24"/>
        </w:rPr>
      </w:pPr>
      <w:r w:rsidRPr="006A6FFC">
        <w:rPr>
          <w:bCs w:val="0"/>
          <w:sz w:val="24"/>
        </w:rPr>
        <w:t>Geraldine asked what happens if the bank is not nourished</w:t>
      </w:r>
      <w:r>
        <w:rPr>
          <w:bCs w:val="0"/>
          <w:sz w:val="24"/>
        </w:rPr>
        <w:t xml:space="preserve"> and if there</w:t>
      </w:r>
      <w:r w:rsidRPr="006A6FFC">
        <w:rPr>
          <w:bCs w:val="0"/>
          <w:sz w:val="24"/>
        </w:rPr>
        <w:t xml:space="preserve"> a policy</w:t>
      </w:r>
      <w:r>
        <w:rPr>
          <w:bCs w:val="0"/>
          <w:sz w:val="24"/>
        </w:rPr>
        <w:t xml:space="preserve"> on this issue.</w:t>
      </w:r>
      <w:r w:rsidRPr="006A6FFC">
        <w:rPr>
          <w:bCs w:val="0"/>
          <w:sz w:val="24"/>
        </w:rPr>
        <w:t xml:space="preserve">  </w:t>
      </w:r>
      <w:r w:rsidR="00AC5B05" w:rsidRPr="006A6FFC">
        <w:rPr>
          <w:bCs w:val="0"/>
          <w:sz w:val="24"/>
        </w:rPr>
        <w:t xml:space="preserve">Maria said there is no policy; it is governed by the regulations. </w:t>
      </w:r>
      <w:r w:rsidR="00552FC9">
        <w:rPr>
          <w:bCs w:val="0"/>
          <w:sz w:val="24"/>
        </w:rPr>
        <w:t xml:space="preserve"> Nourishment projects are not usually approved to protect vacant land.</w:t>
      </w:r>
    </w:p>
    <w:p w:rsidR="00AC5B05" w:rsidRPr="006A6FFC" w:rsidRDefault="00AC5B05" w:rsidP="00A8537C">
      <w:pPr>
        <w:rPr>
          <w:bCs w:val="0"/>
          <w:sz w:val="24"/>
        </w:rPr>
      </w:pPr>
    </w:p>
    <w:p w:rsidR="00AC5B05" w:rsidRPr="006A6FFC" w:rsidRDefault="00AC5B05" w:rsidP="00A8537C">
      <w:pPr>
        <w:rPr>
          <w:bCs w:val="0"/>
          <w:sz w:val="24"/>
        </w:rPr>
      </w:pPr>
      <w:r w:rsidRPr="006A6FFC">
        <w:rPr>
          <w:bCs w:val="0"/>
          <w:sz w:val="24"/>
        </w:rPr>
        <w:t xml:space="preserve">Binnie said getting the driveway moved </w:t>
      </w:r>
      <w:r w:rsidR="00552FC9">
        <w:rPr>
          <w:bCs w:val="0"/>
          <w:sz w:val="24"/>
        </w:rPr>
        <w:t xml:space="preserve">was critical </w:t>
      </w:r>
      <w:r w:rsidR="005223BF">
        <w:rPr>
          <w:bCs w:val="0"/>
          <w:sz w:val="24"/>
        </w:rPr>
        <w:t>because it</w:t>
      </w:r>
      <w:r w:rsidR="00552FC9">
        <w:rPr>
          <w:bCs w:val="0"/>
          <w:sz w:val="24"/>
        </w:rPr>
        <w:t xml:space="preserve"> </w:t>
      </w:r>
      <w:r w:rsidRPr="006A6FFC">
        <w:rPr>
          <w:bCs w:val="0"/>
          <w:sz w:val="24"/>
        </w:rPr>
        <w:t xml:space="preserve">was the only access to the house. </w:t>
      </w:r>
    </w:p>
    <w:p w:rsidR="00AC5B05" w:rsidRPr="006A6FFC" w:rsidRDefault="00AC5B05" w:rsidP="00A8537C">
      <w:pPr>
        <w:rPr>
          <w:bCs w:val="0"/>
          <w:sz w:val="24"/>
        </w:rPr>
      </w:pPr>
    </w:p>
    <w:p w:rsidR="00A13800" w:rsidRDefault="005223BF" w:rsidP="00A13800">
      <w:pPr>
        <w:rPr>
          <w:bCs w:val="0"/>
          <w:sz w:val="24"/>
        </w:rPr>
      </w:pPr>
      <w:r>
        <w:rPr>
          <w:bCs w:val="0"/>
          <w:sz w:val="24"/>
        </w:rPr>
        <w:t>Maria asked</w:t>
      </w:r>
      <w:r w:rsidR="00A13800">
        <w:rPr>
          <w:bCs w:val="0"/>
          <w:sz w:val="24"/>
        </w:rPr>
        <w:t xml:space="preserve"> for clarification on the second condition</w:t>
      </w:r>
      <w:r>
        <w:rPr>
          <w:bCs w:val="0"/>
          <w:sz w:val="24"/>
        </w:rPr>
        <w:t xml:space="preserve">.  </w:t>
      </w:r>
      <w:r w:rsidR="00552FC9">
        <w:rPr>
          <w:bCs w:val="0"/>
          <w:sz w:val="24"/>
        </w:rPr>
        <w:t xml:space="preserve">The original Order has a </w:t>
      </w:r>
      <w:r w:rsidR="00A13800">
        <w:rPr>
          <w:bCs w:val="0"/>
          <w:sz w:val="24"/>
        </w:rPr>
        <w:t xml:space="preserve">condition regarding removal and disposal of the array in the event they are beyond </w:t>
      </w:r>
      <w:r>
        <w:rPr>
          <w:bCs w:val="0"/>
          <w:sz w:val="24"/>
        </w:rPr>
        <w:t>repair and</w:t>
      </w:r>
      <w:r w:rsidR="00A13800">
        <w:rPr>
          <w:bCs w:val="0"/>
          <w:sz w:val="24"/>
        </w:rPr>
        <w:t xml:space="preserve"> a condition that set up a $25,000 escrow account held by the Town in the event the current or successor property owner does not perform the </w:t>
      </w:r>
      <w:r>
        <w:rPr>
          <w:bCs w:val="0"/>
          <w:sz w:val="24"/>
        </w:rPr>
        <w:t>monitoring</w:t>
      </w:r>
      <w:r w:rsidR="00A13800">
        <w:rPr>
          <w:bCs w:val="0"/>
          <w:sz w:val="24"/>
        </w:rPr>
        <w:t xml:space="preserve">, nourishment or removal as required under the SE79-344) She asked how </w:t>
      </w:r>
      <w:r>
        <w:rPr>
          <w:bCs w:val="0"/>
          <w:sz w:val="24"/>
        </w:rPr>
        <w:t>proposed</w:t>
      </w:r>
      <w:r w:rsidR="00A13800">
        <w:rPr>
          <w:bCs w:val="0"/>
          <w:sz w:val="24"/>
        </w:rPr>
        <w:t xml:space="preserve"> condition # 2 dovetail with the original order. </w:t>
      </w:r>
    </w:p>
    <w:p w:rsidR="00A13800" w:rsidRDefault="00A13800" w:rsidP="00A13800">
      <w:pPr>
        <w:rPr>
          <w:bCs w:val="0"/>
          <w:sz w:val="24"/>
        </w:rPr>
      </w:pPr>
    </w:p>
    <w:p w:rsidR="00A13800" w:rsidRDefault="00552FC9" w:rsidP="00A13800">
      <w:pPr>
        <w:rPr>
          <w:bCs w:val="0"/>
          <w:sz w:val="24"/>
        </w:rPr>
      </w:pPr>
      <w:r>
        <w:rPr>
          <w:bCs w:val="0"/>
          <w:sz w:val="24"/>
        </w:rPr>
        <w:t>Seth replied that the</w:t>
      </w:r>
      <w:r w:rsidR="00A13800">
        <w:rPr>
          <w:bCs w:val="0"/>
          <w:sz w:val="24"/>
        </w:rPr>
        <w:t xml:space="preserve"> original order did not contemplate restoration in the event of a major change in the beach elevation only if there is damage to the array</w:t>
      </w:r>
      <w:r w:rsidR="005223BF">
        <w:rPr>
          <w:bCs w:val="0"/>
          <w:sz w:val="24"/>
        </w:rPr>
        <w:t>.  (</w:t>
      </w:r>
      <w:r w:rsidR="00A13800">
        <w:rPr>
          <w:bCs w:val="0"/>
          <w:sz w:val="24"/>
        </w:rPr>
        <w:t>See special condition # 19</w:t>
      </w:r>
      <w:r w:rsidR="006C4F87">
        <w:rPr>
          <w:bCs w:val="0"/>
          <w:sz w:val="24"/>
        </w:rPr>
        <w:t xml:space="preserve"> of the original order</w:t>
      </w:r>
      <w:r w:rsidR="00A13800">
        <w:rPr>
          <w:bCs w:val="0"/>
          <w:sz w:val="24"/>
        </w:rPr>
        <w:t xml:space="preserve"> that</w:t>
      </w:r>
      <w:r>
        <w:rPr>
          <w:bCs w:val="0"/>
          <w:sz w:val="24"/>
        </w:rPr>
        <w:t xml:space="preserve"> describes</w:t>
      </w:r>
      <w:r w:rsidR="00A13800">
        <w:rPr>
          <w:bCs w:val="0"/>
          <w:sz w:val="24"/>
        </w:rPr>
        <w:t xml:space="preserve"> the pr</w:t>
      </w:r>
      <w:r w:rsidR="006C4F87">
        <w:rPr>
          <w:bCs w:val="0"/>
          <w:sz w:val="24"/>
        </w:rPr>
        <w:t xml:space="preserve">ocess for removal and repairs.)  </w:t>
      </w:r>
      <w:r w:rsidR="00A13800">
        <w:rPr>
          <w:bCs w:val="0"/>
          <w:sz w:val="24"/>
        </w:rPr>
        <w:t>The nourishment budget is based on an average that has worked well.</w:t>
      </w:r>
      <w:r>
        <w:rPr>
          <w:bCs w:val="0"/>
          <w:sz w:val="24"/>
        </w:rPr>
        <w:t xml:space="preserve"> </w:t>
      </w:r>
      <w:r w:rsidR="00A13800">
        <w:rPr>
          <w:bCs w:val="0"/>
          <w:sz w:val="24"/>
        </w:rPr>
        <w:t xml:space="preserve"> If there is a severe </w:t>
      </w:r>
      <w:r w:rsidR="005223BF">
        <w:rPr>
          <w:bCs w:val="0"/>
          <w:sz w:val="24"/>
        </w:rPr>
        <w:t>event,</w:t>
      </w:r>
      <w:r w:rsidR="00A13800">
        <w:rPr>
          <w:bCs w:val="0"/>
          <w:sz w:val="24"/>
        </w:rPr>
        <w:t xml:space="preserve"> they want to have a mechanism </w:t>
      </w:r>
    </w:p>
    <w:p w:rsidR="00A13800" w:rsidRDefault="00A13800" w:rsidP="00A13800">
      <w:pPr>
        <w:rPr>
          <w:bCs w:val="0"/>
          <w:sz w:val="24"/>
        </w:rPr>
      </w:pPr>
    </w:p>
    <w:p w:rsidR="006A6FFC" w:rsidRDefault="00A13800" w:rsidP="006A6FFC">
      <w:pPr>
        <w:rPr>
          <w:bCs w:val="0"/>
          <w:sz w:val="24"/>
        </w:rPr>
      </w:pPr>
      <w:r>
        <w:rPr>
          <w:bCs w:val="0"/>
          <w:sz w:val="24"/>
        </w:rPr>
        <w:t xml:space="preserve">Whit asked if there is a mechanism </w:t>
      </w:r>
      <w:r w:rsidR="00552FC9">
        <w:rPr>
          <w:bCs w:val="0"/>
          <w:sz w:val="24"/>
        </w:rPr>
        <w:t>in the event of an emergency</w:t>
      </w:r>
      <w:r w:rsidR="005223BF">
        <w:rPr>
          <w:bCs w:val="0"/>
          <w:sz w:val="24"/>
        </w:rPr>
        <w:t xml:space="preserve">.  </w:t>
      </w:r>
      <w:r w:rsidR="00552FC9">
        <w:rPr>
          <w:bCs w:val="0"/>
          <w:sz w:val="24"/>
        </w:rPr>
        <w:t>Seth answered that if a S</w:t>
      </w:r>
      <w:r>
        <w:rPr>
          <w:bCs w:val="0"/>
          <w:sz w:val="24"/>
        </w:rPr>
        <w:t xml:space="preserve">tate of </w:t>
      </w:r>
      <w:r w:rsidR="00552FC9">
        <w:rPr>
          <w:bCs w:val="0"/>
          <w:sz w:val="24"/>
        </w:rPr>
        <w:t>E</w:t>
      </w:r>
      <w:r>
        <w:rPr>
          <w:bCs w:val="0"/>
          <w:sz w:val="24"/>
        </w:rPr>
        <w:t>mergency</w:t>
      </w:r>
      <w:r w:rsidR="00552FC9">
        <w:rPr>
          <w:bCs w:val="0"/>
          <w:sz w:val="24"/>
        </w:rPr>
        <w:t xml:space="preserve"> is declared</w:t>
      </w:r>
      <w:r>
        <w:rPr>
          <w:bCs w:val="0"/>
          <w:sz w:val="24"/>
        </w:rPr>
        <w:t xml:space="preserve">, DEP will issue emergency </w:t>
      </w:r>
      <w:r w:rsidR="005223BF">
        <w:rPr>
          <w:bCs w:val="0"/>
          <w:sz w:val="24"/>
        </w:rPr>
        <w:t>provisions,</w:t>
      </w:r>
      <w:r>
        <w:rPr>
          <w:bCs w:val="0"/>
          <w:sz w:val="24"/>
        </w:rPr>
        <w:t xml:space="preserve"> but it </w:t>
      </w:r>
      <w:r w:rsidR="005223BF">
        <w:rPr>
          <w:bCs w:val="0"/>
          <w:sz w:val="24"/>
        </w:rPr>
        <w:t>would not</w:t>
      </w:r>
      <w:r>
        <w:rPr>
          <w:bCs w:val="0"/>
          <w:sz w:val="24"/>
        </w:rPr>
        <w:t xml:space="preserve"> cover changes in the beach elevation</w:t>
      </w:r>
      <w:r w:rsidR="005223BF">
        <w:rPr>
          <w:bCs w:val="0"/>
          <w:sz w:val="24"/>
        </w:rPr>
        <w:t xml:space="preserve">.  </w:t>
      </w:r>
      <w:r w:rsidR="00552FC9">
        <w:rPr>
          <w:bCs w:val="0"/>
          <w:sz w:val="24"/>
        </w:rPr>
        <w:t xml:space="preserve">Emergency provisions </w:t>
      </w:r>
      <w:r>
        <w:rPr>
          <w:bCs w:val="0"/>
          <w:sz w:val="24"/>
        </w:rPr>
        <w:t>usually deal</w:t>
      </w:r>
      <w:r w:rsidR="00552FC9">
        <w:rPr>
          <w:bCs w:val="0"/>
          <w:sz w:val="24"/>
        </w:rPr>
        <w:t>s</w:t>
      </w:r>
      <w:r>
        <w:rPr>
          <w:bCs w:val="0"/>
          <w:sz w:val="24"/>
        </w:rPr>
        <w:t xml:space="preserve"> </w:t>
      </w:r>
      <w:r w:rsidR="005223BF">
        <w:rPr>
          <w:bCs w:val="0"/>
          <w:sz w:val="24"/>
        </w:rPr>
        <w:t>with storm</w:t>
      </w:r>
      <w:r>
        <w:rPr>
          <w:bCs w:val="0"/>
          <w:sz w:val="24"/>
        </w:rPr>
        <w:t xml:space="preserve"> damage clean up.  In the event of a </w:t>
      </w:r>
      <w:r w:rsidR="005223BF">
        <w:rPr>
          <w:bCs w:val="0"/>
          <w:sz w:val="24"/>
        </w:rPr>
        <w:t>catastrophic</w:t>
      </w:r>
      <w:r>
        <w:rPr>
          <w:bCs w:val="0"/>
          <w:sz w:val="24"/>
        </w:rPr>
        <w:t xml:space="preserve"> </w:t>
      </w:r>
      <w:r w:rsidR="005223BF">
        <w:rPr>
          <w:bCs w:val="0"/>
          <w:sz w:val="24"/>
        </w:rPr>
        <w:t>event,</w:t>
      </w:r>
      <w:r>
        <w:rPr>
          <w:bCs w:val="0"/>
          <w:sz w:val="24"/>
        </w:rPr>
        <w:t xml:space="preserve"> it would depend on conditi</w:t>
      </w:r>
      <w:r w:rsidR="006A6FFC">
        <w:rPr>
          <w:bCs w:val="0"/>
          <w:sz w:val="24"/>
        </w:rPr>
        <w:t xml:space="preserve">ons on the ground at the time. </w:t>
      </w:r>
    </w:p>
    <w:p w:rsidR="006A6FFC" w:rsidRDefault="006A6FFC" w:rsidP="006A6FFC">
      <w:pPr>
        <w:rPr>
          <w:bCs w:val="0"/>
          <w:sz w:val="24"/>
        </w:rPr>
      </w:pPr>
    </w:p>
    <w:p w:rsidR="006A6FFC" w:rsidRDefault="006A6FFC" w:rsidP="006A6FFC">
      <w:pPr>
        <w:rPr>
          <w:bCs w:val="0"/>
          <w:sz w:val="24"/>
        </w:rPr>
      </w:pPr>
      <w:r>
        <w:rPr>
          <w:bCs w:val="0"/>
          <w:sz w:val="24"/>
        </w:rPr>
        <w:lastRenderedPageBreak/>
        <w:t xml:space="preserve">There </w:t>
      </w:r>
      <w:r w:rsidR="005223BF">
        <w:rPr>
          <w:bCs w:val="0"/>
          <w:sz w:val="24"/>
        </w:rPr>
        <w:t>was brief</w:t>
      </w:r>
      <w:r>
        <w:rPr>
          <w:bCs w:val="0"/>
          <w:sz w:val="24"/>
        </w:rPr>
        <w:t xml:space="preserve"> discussion about procedural steps</w:t>
      </w:r>
      <w:r w:rsidR="003C3569">
        <w:rPr>
          <w:bCs w:val="0"/>
          <w:sz w:val="24"/>
        </w:rPr>
        <w:t xml:space="preserve"> to handle the ongoing conditions</w:t>
      </w:r>
      <w:r w:rsidR="00552FC9">
        <w:rPr>
          <w:bCs w:val="0"/>
          <w:sz w:val="24"/>
        </w:rPr>
        <w:t xml:space="preserve"> in the Certificate Compliance</w:t>
      </w:r>
      <w:r w:rsidR="005223BF">
        <w:rPr>
          <w:bCs w:val="0"/>
          <w:sz w:val="24"/>
        </w:rPr>
        <w:t xml:space="preserve">.  </w:t>
      </w:r>
      <w:r>
        <w:rPr>
          <w:bCs w:val="0"/>
          <w:sz w:val="24"/>
        </w:rPr>
        <w:t xml:space="preserve">Seth suggested that </w:t>
      </w:r>
      <w:r w:rsidR="003C3569">
        <w:rPr>
          <w:bCs w:val="0"/>
          <w:sz w:val="24"/>
        </w:rPr>
        <w:t xml:space="preserve">the Certificate of Compliance for SE79-344 state that the new order will supersede by the new order.  </w:t>
      </w:r>
    </w:p>
    <w:p w:rsidR="003C3569" w:rsidRDefault="003C3569" w:rsidP="006A6FFC">
      <w:pPr>
        <w:rPr>
          <w:bCs w:val="0"/>
          <w:sz w:val="24"/>
        </w:rPr>
      </w:pPr>
    </w:p>
    <w:p w:rsidR="00666A0D" w:rsidRDefault="006A6FFC" w:rsidP="006A6FFC">
      <w:pPr>
        <w:rPr>
          <w:bCs w:val="0"/>
          <w:sz w:val="24"/>
        </w:rPr>
      </w:pPr>
      <w:r>
        <w:rPr>
          <w:bCs w:val="0"/>
          <w:sz w:val="24"/>
        </w:rPr>
        <w:t xml:space="preserve">Seth said he is planning to ask for a Certificate of Compliance immediately after it is issued. </w:t>
      </w:r>
    </w:p>
    <w:p w:rsidR="006A6FFC" w:rsidRDefault="006A6FFC" w:rsidP="006A6FFC">
      <w:pPr>
        <w:tabs>
          <w:tab w:val="left" w:pos="-450"/>
        </w:tabs>
        <w:rPr>
          <w:bCs w:val="0"/>
          <w:sz w:val="24"/>
        </w:rPr>
      </w:pPr>
    </w:p>
    <w:p w:rsidR="003C3569" w:rsidRDefault="003C3569" w:rsidP="006A6FFC">
      <w:pPr>
        <w:tabs>
          <w:tab w:val="left" w:pos="-450"/>
        </w:tabs>
        <w:rPr>
          <w:bCs w:val="0"/>
          <w:sz w:val="24"/>
        </w:rPr>
      </w:pPr>
      <w:r>
        <w:rPr>
          <w:bCs w:val="0"/>
          <w:sz w:val="24"/>
        </w:rPr>
        <w:t>John said it</w:t>
      </w:r>
      <w:r w:rsidR="00552FC9">
        <w:rPr>
          <w:bCs w:val="0"/>
          <w:sz w:val="24"/>
        </w:rPr>
        <w:t xml:space="preserve"> makes sense to decide about the applicants request for the 25 cubic yards of material being placed on the</w:t>
      </w:r>
      <w:r>
        <w:rPr>
          <w:bCs w:val="0"/>
          <w:sz w:val="24"/>
        </w:rPr>
        <w:t xml:space="preserve"> coastal bank</w:t>
      </w:r>
      <w:r w:rsidR="006C4F87">
        <w:rPr>
          <w:bCs w:val="0"/>
          <w:sz w:val="24"/>
        </w:rPr>
        <w:t xml:space="preserve"> if the hearing is to be continued</w:t>
      </w:r>
      <w:r>
        <w:rPr>
          <w:bCs w:val="0"/>
          <w:sz w:val="24"/>
        </w:rPr>
        <w:t xml:space="preserve">.  </w:t>
      </w:r>
    </w:p>
    <w:p w:rsidR="003C3569" w:rsidRDefault="003C3569" w:rsidP="006A6FFC">
      <w:pPr>
        <w:tabs>
          <w:tab w:val="left" w:pos="-450"/>
        </w:tabs>
        <w:rPr>
          <w:bCs w:val="0"/>
          <w:sz w:val="24"/>
        </w:rPr>
      </w:pPr>
    </w:p>
    <w:p w:rsidR="005223BF" w:rsidRDefault="005223BF" w:rsidP="006A6FFC">
      <w:pPr>
        <w:tabs>
          <w:tab w:val="left" w:pos="-450"/>
        </w:tabs>
        <w:rPr>
          <w:bCs w:val="0"/>
          <w:sz w:val="24"/>
        </w:rPr>
      </w:pPr>
      <w:r>
        <w:rPr>
          <w:bCs w:val="0"/>
          <w:sz w:val="24"/>
        </w:rPr>
        <w:t>Seth explained</w:t>
      </w:r>
      <w:r w:rsidR="00552FC9">
        <w:rPr>
          <w:bCs w:val="0"/>
          <w:sz w:val="24"/>
        </w:rPr>
        <w:t xml:space="preserve"> further that </w:t>
      </w:r>
      <w:r w:rsidR="003C3569">
        <w:rPr>
          <w:bCs w:val="0"/>
          <w:sz w:val="24"/>
        </w:rPr>
        <w:t>this area is a 10 to 12 foot area where the trucks come in</w:t>
      </w:r>
      <w:r>
        <w:rPr>
          <w:bCs w:val="0"/>
          <w:sz w:val="24"/>
        </w:rPr>
        <w:t xml:space="preserve">.  </w:t>
      </w:r>
      <w:r w:rsidR="003C3569">
        <w:rPr>
          <w:bCs w:val="0"/>
          <w:sz w:val="24"/>
        </w:rPr>
        <w:t xml:space="preserve">They </w:t>
      </w:r>
      <w:r>
        <w:rPr>
          <w:bCs w:val="0"/>
          <w:sz w:val="24"/>
        </w:rPr>
        <w:t>do not</w:t>
      </w:r>
      <w:r w:rsidR="003C3569">
        <w:rPr>
          <w:bCs w:val="0"/>
          <w:sz w:val="24"/>
        </w:rPr>
        <w:t xml:space="preserve"> need the full 25 cubic </w:t>
      </w:r>
      <w:r>
        <w:rPr>
          <w:bCs w:val="0"/>
          <w:sz w:val="24"/>
        </w:rPr>
        <w:t xml:space="preserve">yards.  </w:t>
      </w:r>
      <w:r w:rsidR="003C3569">
        <w:rPr>
          <w:bCs w:val="0"/>
          <w:sz w:val="24"/>
        </w:rPr>
        <w:t>They need some sand to build a sand ramp</w:t>
      </w:r>
      <w:r w:rsidR="00552FC9">
        <w:rPr>
          <w:bCs w:val="0"/>
          <w:sz w:val="24"/>
        </w:rPr>
        <w:t xml:space="preserve"> and a wa</w:t>
      </w:r>
      <w:r w:rsidR="003C3569">
        <w:rPr>
          <w:bCs w:val="0"/>
          <w:sz w:val="24"/>
        </w:rPr>
        <w:t xml:space="preserve">y to address the ongoing surface </w:t>
      </w:r>
      <w:r>
        <w:rPr>
          <w:bCs w:val="0"/>
          <w:sz w:val="24"/>
        </w:rPr>
        <w:t>runoff that will continue regardless of what is done</w:t>
      </w:r>
    </w:p>
    <w:p w:rsidR="005223BF" w:rsidRDefault="005223BF" w:rsidP="006A6FFC">
      <w:pPr>
        <w:tabs>
          <w:tab w:val="left" w:pos="-450"/>
        </w:tabs>
        <w:rPr>
          <w:bCs w:val="0"/>
          <w:sz w:val="24"/>
        </w:rPr>
      </w:pPr>
    </w:p>
    <w:p w:rsidR="003C3569" w:rsidRDefault="005223BF" w:rsidP="006A6FFC">
      <w:pPr>
        <w:tabs>
          <w:tab w:val="left" w:pos="-450"/>
        </w:tabs>
        <w:rPr>
          <w:bCs w:val="0"/>
          <w:sz w:val="24"/>
        </w:rPr>
      </w:pPr>
      <w:r>
        <w:rPr>
          <w:bCs w:val="0"/>
          <w:sz w:val="24"/>
        </w:rPr>
        <w:t xml:space="preserve">Maria suggested the wording on the plan be changed from </w:t>
      </w:r>
      <w:r w:rsidR="006C4F87">
        <w:rPr>
          <w:bCs w:val="0"/>
          <w:sz w:val="24"/>
        </w:rPr>
        <w:t>“</w:t>
      </w:r>
      <w:r>
        <w:rPr>
          <w:bCs w:val="0"/>
          <w:sz w:val="24"/>
        </w:rPr>
        <w:t xml:space="preserve">replace up to 25 cubic yards per year of compatible sand with each nourishment  at 234 Middle Point Road to maintain land form” to language that states the sand will be  used to create a ramp. </w:t>
      </w:r>
    </w:p>
    <w:p w:rsidR="003C3569" w:rsidRDefault="003C3569" w:rsidP="006A6FFC">
      <w:pPr>
        <w:tabs>
          <w:tab w:val="left" w:pos="-450"/>
        </w:tabs>
        <w:rPr>
          <w:bCs w:val="0"/>
          <w:sz w:val="24"/>
        </w:rPr>
      </w:pPr>
    </w:p>
    <w:p w:rsidR="00666A0D" w:rsidRPr="00D03EA9" w:rsidRDefault="00666A0D" w:rsidP="003C3569">
      <w:pPr>
        <w:tabs>
          <w:tab w:val="left" w:pos="-450"/>
        </w:tabs>
        <w:rPr>
          <w:bCs w:val="0"/>
          <w:sz w:val="24"/>
        </w:rPr>
      </w:pPr>
      <w:r w:rsidRPr="00D03EA9">
        <w:rPr>
          <w:bCs w:val="0"/>
          <w:sz w:val="24"/>
        </w:rPr>
        <w:t xml:space="preserve">A motion was made and seconded to continue the public hearing on this application to </w:t>
      </w:r>
      <w:r>
        <w:rPr>
          <w:bCs w:val="0"/>
          <w:sz w:val="24"/>
        </w:rPr>
        <w:t>September 8 at 5:10</w:t>
      </w:r>
      <w:r w:rsidR="00DC5D7E">
        <w:rPr>
          <w:bCs w:val="0"/>
          <w:sz w:val="24"/>
        </w:rPr>
        <w:t>PM</w:t>
      </w:r>
      <w:r w:rsidR="005223BF">
        <w:rPr>
          <w:bCs w:val="0"/>
          <w:sz w:val="24"/>
        </w:rPr>
        <w:t xml:space="preserve"> to allow time to prepare a new set of special conditions and for the project plan to be revised.</w:t>
      </w:r>
      <w:r w:rsidRPr="00D03EA9">
        <w:rPr>
          <w:bCs w:val="0"/>
          <w:sz w:val="24"/>
        </w:rPr>
        <w:t xml:space="preserve">  Roll call vote</w:t>
      </w:r>
      <w:r w:rsidR="005223BF" w:rsidRPr="00D03EA9">
        <w:rPr>
          <w:bCs w:val="0"/>
          <w:sz w:val="24"/>
        </w:rPr>
        <w:t>:</w:t>
      </w:r>
      <w:r w:rsidR="005223BF" w:rsidRPr="00D03EA9">
        <w:rPr>
          <w:sz w:val="24"/>
        </w:rPr>
        <w:t xml:space="preserve">  Binnie</w:t>
      </w:r>
      <w:r w:rsidRPr="00D03EA9">
        <w:rPr>
          <w:sz w:val="24"/>
        </w:rPr>
        <w:t>, Geraldine, John, and Whit voted in favor.</w:t>
      </w:r>
      <w:r w:rsidR="005223BF">
        <w:rPr>
          <w:sz w:val="24"/>
        </w:rPr>
        <w:t xml:space="preserve">  Note: Donna</w:t>
      </w:r>
      <w:r w:rsidR="00DC5D7E">
        <w:rPr>
          <w:sz w:val="24"/>
        </w:rPr>
        <w:t xml:space="preserve"> was present but did not vote</w:t>
      </w:r>
      <w:r w:rsidR="005223BF">
        <w:rPr>
          <w:sz w:val="24"/>
        </w:rPr>
        <w:t xml:space="preserve">.  </w:t>
      </w:r>
      <w:r w:rsidR="00DC5D7E">
        <w:rPr>
          <w:sz w:val="24"/>
        </w:rPr>
        <w:t xml:space="preserve">In the absence of a quorum at the next meeting, Donna will be able to vote on this matter. </w:t>
      </w:r>
    </w:p>
    <w:p w:rsidR="00666A0D" w:rsidRPr="00D03EA9" w:rsidRDefault="00666A0D" w:rsidP="00666A0D">
      <w:pPr>
        <w:tabs>
          <w:tab w:val="left" w:pos="-270"/>
          <w:tab w:val="left" w:pos="4680"/>
        </w:tabs>
        <w:rPr>
          <w:b/>
          <w:bCs w:val="0"/>
          <w:sz w:val="24"/>
        </w:rPr>
      </w:pPr>
    </w:p>
    <w:p w:rsidR="00666A0D" w:rsidRDefault="00666A0D" w:rsidP="00666A0D">
      <w:pPr>
        <w:tabs>
          <w:tab w:val="left" w:pos="-270"/>
          <w:tab w:val="left" w:pos="4680"/>
        </w:tabs>
        <w:rPr>
          <w:b/>
          <w:bCs w:val="0"/>
          <w:sz w:val="24"/>
        </w:rPr>
      </w:pPr>
      <w:r w:rsidRPr="00D03EA9">
        <w:rPr>
          <w:b/>
          <w:bCs w:val="0"/>
          <w:sz w:val="24"/>
        </w:rPr>
        <w:t>New Business:</w:t>
      </w:r>
      <w:r w:rsidR="00DC5D7E">
        <w:rPr>
          <w:b/>
          <w:bCs w:val="0"/>
          <w:sz w:val="24"/>
        </w:rPr>
        <w:t xml:space="preserve"> </w:t>
      </w:r>
      <w:r w:rsidR="00DC5D7E" w:rsidRPr="005223BF">
        <w:rPr>
          <w:bCs w:val="0"/>
          <w:sz w:val="24"/>
        </w:rPr>
        <w:t>There was no new business to discuss</w:t>
      </w:r>
      <w:r w:rsidR="00DC5D7E">
        <w:rPr>
          <w:b/>
          <w:bCs w:val="0"/>
          <w:sz w:val="24"/>
        </w:rPr>
        <w:t xml:space="preserve">. </w:t>
      </w:r>
    </w:p>
    <w:p w:rsidR="00DC5D7E" w:rsidRDefault="00DC5D7E" w:rsidP="00666A0D">
      <w:pPr>
        <w:tabs>
          <w:tab w:val="left" w:pos="-270"/>
          <w:tab w:val="left" w:pos="4680"/>
        </w:tabs>
        <w:rPr>
          <w:b/>
          <w:bCs w:val="0"/>
          <w:sz w:val="24"/>
        </w:rPr>
      </w:pPr>
    </w:p>
    <w:p w:rsidR="00DC5D7E" w:rsidRPr="00552FC9" w:rsidRDefault="00DC5D7E" w:rsidP="00666A0D">
      <w:pPr>
        <w:tabs>
          <w:tab w:val="left" w:pos="-270"/>
          <w:tab w:val="left" w:pos="4680"/>
        </w:tabs>
        <w:rPr>
          <w:bCs w:val="0"/>
          <w:sz w:val="24"/>
        </w:rPr>
      </w:pPr>
      <w:r>
        <w:rPr>
          <w:b/>
          <w:bCs w:val="0"/>
          <w:sz w:val="24"/>
        </w:rPr>
        <w:t xml:space="preserve">Old Business: State Forest:  </w:t>
      </w:r>
      <w:r w:rsidRPr="00552FC9">
        <w:rPr>
          <w:bCs w:val="0"/>
          <w:sz w:val="24"/>
        </w:rPr>
        <w:t xml:space="preserve">Maria reported that she spoke to Kristen </w:t>
      </w:r>
      <w:proofErr w:type="spellStart"/>
      <w:r w:rsidR="005223BF" w:rsidRPr="00552FC9">
        <w:rPr>
          <w:bCs w:val="0"/>
          <w:sz w:val="24"/>
        </w:rPr>
        <w:t>Geagan</w:t>
      </w:r>
      <w:proofErr w:type="spellEnd"/>
      <w:r w:rsidRPr="00552FC9">
        <w:rPr>
          <w:bCs w:val="0"/>
          <w:sz w:val="24"/>
        </w:rPr>
        <w:t xml:space="preserve"> for an update</w:t>
      </w:r>
      <w:r w:rsidR="005223BF" w:rsidRPr="00552FC9">
        <w:rPr>
          <w:bCs w:val="0"/>
          <w:sz w:val="24"/>
        </w:rPr>
        <w:t xml:space="preserve">.  </w:t>
      </w:r>
      <w:r w:rsidRPr="00552FC9">
        <w:rPr>
          <w:bCs w:val="0"/>
          <w:sz w:val="24"/>
        </w:rPr>
        <w:t xml:space="preserve">The draft report is circulating for comment between DEP and </w:t>
      </w:r>
      <w:proofErr w:type="spellStart"/>
      <w:r w:rsidRPr="00552FC9">
        <w:rPr>
          <w:bCs w:val="0"/>
          <w:sz w:val="24"/>
        </w:rPr>
        <w:t>DCR</w:t>
      </w:r>
      <w:proofErr w:type="spellEnd"/>
      <w:r w:rsidRPr="00552FC9">
        <w:rPr>
          <w:bCs w:val="0"/>
          <w:sz w:val="24"/>
        </w:rPr>
        <w:t xml:space="preserve">. </w:t>
      </w:r>
      <w:r w:rsidR="005223BF">
        <w:rPr>
          <w:bCs w:val="0"/>
          <w:sz w:val="24"/>
        </w:rPr>
        <w:t xml:space="preserve"> </w:t>
      </w:r>
      <w:r w:rsidRPr="00552FC9">
        <w:rPr>
          <w:bCs w:val="0"/>
          <w:sz w:val="24"/>
        </w:rPr>
        <w:t>A copy of the report will be provided</w:t>
      </w:r>
      <w:r w:rsidR="006C4F87">
        <w:rPr>
          <w:bCs w:val="0"/>
          <w:sz w:val="24"/>
        </w:rPr>
        <w:t xml:space="preserve"> to the board</w:t>
      </w:r>
      <w:r w:rsidRPr="00552FC9">
        <w:rPr>
          <w:bCs w:val="0"/>
          <w:sz w:val="24"/>
        </w:rPr>
        <w:t xml:space="preserve"> when the review is completed. </w:t>
      </w:r>
    </w:p>
    <w:p w:rsidR="00DC5D7E" w:rsidRPr="00D03EA9" w:rsidRDefault="00DC5D7E" w:rsidP="00666A0D">
      <w:pPr>
        <w:tabs>
          <w:tab w:val="left" w:pos="-270"/>
          <w:tab w:val="left" w:pos="4680"/>
        </w:tabs>
        <w:rPr>
          <w:b/>
          <w:bCs w:val="0"/>
          <w:sz w:val="24"/>
        </w:rPr>
      </w:pPr>
    </w:p>
    <w:p w:rsidR="00666A0D" w:rsidRPr="00D03EA9" w:rsidRDefault="00666A0D" w:rsidP="00666A0D">
      <w:pPr>
        <w:tabs>
          <w:tab w:val="left" w:pos="-270"/>
          <w:tab w:val="left" w:pos="4680"/>
        </w:tabs>
        <w:rPr>
          <w:bCs w:val="0"/>
          <w:sz w:val="24"/>
        </w:rPr>
      </w:pPr>
      <w:r w:rsidRPr="00D03EA9">
        <w:rPr>
          <w:b/>
          <w:bCs w:val="0"/>
          <w:sz w:val="24"/>
        </w:rPr>
        <w:t xml:space="preserve">Administrative: </w:t>
      </w:r>
    </w:p>
    <w:p w:rsidR="00666A0D" w:rsidRPr="00D03EA9" w:rsidRDefault="00666A0D" w:rsidP="00666A0D">
      <w:pPr>
        <w:ind w:left="720"/>
        <w:rPr>
          <w:b/>
          <w:sz w:val="24"/>
        </w:rPr>
      </w:pPr>
    </w:p>
    <w:p w:rsidR="00666A0D" w:rsidRPr="00D03EA9" w:rsidRDefault="00666A0D" w:rsidP="00666A0D">
      <w:pPr>
        <w:rPr>
          <w:sz w:val="24"/>
        </w:rPr>
      </w:pPr>
      <w:r w:rsidRPr="006C4F87">
        <w:rPr>
          <w:b/>
          <w:sz w:val="24"/>
        </w:rPr>
        <w:t>Revisions to Bylaw regulations on view channels and buffer zone</w:t>
      </w:r>
      <w:r w:rsidR="006C4F87">
        <w:rPr>
          <w:sz w:val="24"/>
        </w:rPr>
        <w:t>: Geraldine</w:t>
      </w:r>
      <w:r w:rsidRPr="00D03EA9">
        <w:rPr>
          <w:sz w:val="24"/>
        </w:rPr>
        <w:t xml:space="preserve"> provided additional comments</w:t>
      </w:r>
      <w:r w:rsidR="00DC5D7E">
        <w:rPr>
          <w:sz w:val="24"/>
        </w:rPr>
        <w:t xml:space="preserve"> today</w:t>
      </w:r>
      <w:r w:rsidRPr="00D03EA9">
        <w:rPr>
          <w:sz w:val="24"/>
        </w:rPr>
        <w:t>.  Maria will revise the draft accordingly and redistribute.</w:t>
      </w:r>
    </w:p>
    <w:p w:rsidR="00666A0D" w:rsidRPr="00D03EA9" w:rsidRDefault="00666A0D" w:rsidP="00666A0D">
      <w:pPr>
        <w:ind w:left="720"/>
        <w:rPr>
          <w:b/>
          <w:sz w:val="24"/>
        </w:rPr>
      </w:pPr>
    </w:p>
    <w:p w:rsidR="006C4F87" w:rsidRDefault="006C4F87" w:rsidP="00666A0D">
      <w:pPr>
        <w:rPr>
          <w:sz w:val="24"/>
        </w:rPr>
      </w:pPr>
      <w:r w:rsidRPr="006C4F87">
        <w:rPr>
          <w:b/>
          <w:sz w:val="24"/>
        </w:rPr>
        <w:t>Certificates of Compliance</w:t>
      </w:r>
      <w:r>
        <w:rPr>
          <w:sz w:val="24"/>
        </w:rPr>
        <w:t>:</w:t>
      </w:r>
    </w:p>
    <w:p w:rsidR="006C4F87" w:rsidRDefault="006C4F87" w:rsidP="00666A0D">
      <w:pPr>
        <w:rPr>
          <w:sz w:val="24"/>
        </w:rPr>
      </w:pPr>
    </w:p>
    <w:p w:rsidR="00666A0D" w:rsidRPr="00D03EA9" w:rsidRDefault="005223BF" w:rsidP="00666A0D">
      <w:pPr>
        <w:rPr>
          <w:sz w:val="24"/>
        </w:rPr>
      </w:pPr>
      <w:r>
        <w:rPr>
          <w:sz w:val="24"/>
        </w:rPr>
        <w:t>A motion was made and seconded to a</w:t>
      </w:r>
      <w:r w:rsidRPr="00D03EA9">
        <w:rPr>
          <w:sz w:val="24"/>
        </w:rPr>
        <w:t>pprov</w:t>
      </w:r>
      <w:r>
        <w:rPr>
          <w:sz w:val="24"/>
        </w:rPr>
        <w:t xml:space="preserve">e </w:t>
      </w:r>
      <w:r w:rsidRPr="00D03EA9">
        <w:rPr>
          <w:sz w:val="24"/>
        </w:rPr>
        <w:t>Certificates of Compliance</w:t>
      </w:r>
      <w:r>
        <w:rPr>
          <w:sz w:val="24"/>
        </w:rPr>
        <w:t xml:space="preserve"> for the following Orders of Condition:</w:t>
      </w:r>
    </w:p>
    <w:p w:rsidR="00666A0D" w:rsidRPr="00D03EA9" w:rsidRDefault="00666A0D" w:rsidP="00666A0D">
      <w:pPr>
        <w:ind w:left="720"/>
        <w:rPr>
          <w:sz w:val="24"/>
        </w:rPr>
      </w:pPr>
    </w:p>
    <w:p w:rsidR="00666A0D" w:rsidRPr="00D03EA9" w:rsidRDefault="00666A0D" w:rsidP="00666A0D">
      <w:pPr>
        <w:pStyle w:val="ListParagraph"/>
        <w:numPr>
          <w:ilvl w:val="1"/>
          <w:numId w:val="1"/>
        </w:numPr>
        <w:rPr>
          <w:sz w:val="24"/>
        </w:rPr>
      </w:pPr>
      <w:r w:rsidRPr="00D03EA9">
        <w:rPr>
          <w:sz w:val="24"/>
        </w:rPr>
        <w:t xml:space="preserve">Map 39 Lot 11/ </w:t>
      </w:r>
      <w:r w:rsidR="005223BF">
        <w:rPr>
          <w:sz w:val="24"/>
        </w:rPr>
        <w:t>DEP File #</w:t>
      </w:r>
      <w:r w:rsidRPr="00D03EA9">
        <w:rPr>
          <w:sz w:val="24"/>
        </w:rPr>
        <w:t>SE-344/234 Middle Point Road</w:t>
      </w:r>
      <w:r w:rsidR="005223BF">
        <w:rPr>
          <w:sz w:val="24"/>
        </w:rPr>
        <w:t xml:space="preserve">: </w:t>
      </w:r>
      <w:r w:rsidR="003C3569">
        <w:rPr>
          <w:sz w:val="24"/>
        </w:rPr>
        <w:t xml:space="preserve">he ongoing conditions in this Order will be </w:t>
      </w:r>
      <w:r w:rsidR="005223BF">
        <w:rPr>
          <w:sz w:val="24"/>
        </w:rPr>
        <w:t>superseded</w:t>
      </w:r>
      <w:r w:rsidR="003C3569">
        <w:rPr>
          <w:sz w:val="24"/>
        </w:rPr>
        <w:t xml:space="preserve"> by the new order to</w:t>
      </w:r>
      <w:r w:rsidR="005223BF">
        <w:rPr>
          <w:sz w:val="24"/>
        </w:rPr>
        <w:t xml:space="preserve"> be</w:t>
      </w:r>
      <w:r w:rsidR="003C3569">
        <w:rPr>
          <w:sz w:val="24"/>
        </w:rPr>
        <w:t xml:space="preserve"> issued under</w:t>
      </w:r>
      <w:r w:rsidR="00DC5D7E">
        <w:rPr>
          <w:sz w:val="24"/>
        </w:rPr>
        <w:t xml:space="preserve"> DEP File #</w:t>
      </w:r>
      <w:r w:rsidR="003C3569">
        <w:rPr>
          <w:sz w:val="24"/>
        </w:rPr>
        <w:t xml:space="preserve"> SE79-415. </w:t>
      </w:r>
    </w:p>
    <w:p w:rsidR="00666A0D" w:rsidRPr="00D03EA9" w:rsidRDefault="00666A0D" w:rsidP="00666A0D">
      <w:pPr>
        <w:pStyle w:val="ListParagraph"/>
        <w:numPr>
          <w:ilvl w:val="1"/>
          <w:numId w:val="1"/>
        </w:numPr>
        <w:rPr>
          <w:sz w:val="24"/>
        </w:rPr>
      </w:pPr>
      <w:r w:rsidRPr="00D03EA9">
        <w:rPr>
          <w:sz w:val="24"/>
        </w:rPr>
        <w:t>Map 39 Lot 7</w:t>
      </w:r>
      <w:r w:rsidR="005223BF">
        <w:rPr>
          <w:sz w:val="24"/>
        </w:rPr>
        <w:t xml:space="preserve"> DEP File #SE 79-271 and DEP File #</w:t>
      </w:r>
      <w:r w:rsidRPr="00D03EA9">
        <w:rPr>
          <w:sz w:val="24"/>
        </w:rPr>
        <w:t>SE79-354/ 208 Middle Point Road</w:t>
      </w:r>
    </w:p>
    <w:p w:rsidR="005223BF" w:rsidRDefault="005223BF" w:rsidP="005223BF">
      <w:pPr>
        <w:rPr>
          <w:sz w:val="24"/>
        </w:rPr>
      </w:pPr>
    </w:p>
    <w:p w:rsidR="005223BF" w:rsidRPr="005223BF" w:rsidRDefault="005223BF" w:rsidP="005223BF">
      <w:pPr>
        <w:rPr>
          <w:sz w:val="24"/>
        </w:rPr>
      </w:pPr>
      <w:r>
        <w:rPr>
          <w:sz w:val="24"/>
        </w:rPr>
        <w:t>R</w:t>
      </w:r>
      <w:r w:rsidRPr="005223BF">
        <w:rPr>
          <w:sz w:val="24"/>
        </w:rPr>
        <w:t>oll call vote</w:t>
      </w:r>
      <w:r>
        <w:rPr>
          <w:sz w:val="24"/>
        </w:rPr>
        <w:t>:</w:t>
      </w:r>
      <w:r w:rsidRPr="005223BF">
        <w:rPr>
          <w:sz w:val="24"/>
        </w:rPr>
        <w:t xml:space="preserve"> Binnie, Geraldine, John, and Whit voted in favor.  </w:t>
      </w:r>
    </w:p>
    <w:p w:rsidR="00666A0D" w:rsidRPr="00D03EA9" w:rsidRDefault="00666A0D" w:rsidP="00666A0D">
      <w:pPr>
        <w:ind w:left="720"/>
        <w:rPr>
          <w:sz w:val="24"/>
        </w:rPr>
      </w:pPr>
    </w:p>
    <w:p w:rsidR="00666A0D" w:rsidRPr="00D03EA9" w:rsidRDefault="00666A0D" w:rsidP="00666A0D">
      <w:pPr>
        <w:rPr>
          <w:b/>
          <w:bCs w:val="0"/>
          <w:sz w:val="24"/>
        </w:rPr>
      </w:pPr>
      <w:r w:rsidRPr="00D03EA9">
        <w:rPr>
          <w:b/>
          <w:sz w:val="24"/>
        </w:rPr>
        <w:t xml:space="preserve">Correspondence: </w:t>
      </w:r>
    </w:p>
    <w:p w:rsidR="00666A0D" w:rsidRPr="00D03EA9" w:rsidRDefault="000078B8" w:rsidP="00A70E20">
      <w:pPr>
        <w:ind w:left="2160" w:hanging="720"/>
        <w:rPr>
          <w:sz w:val="24"/>
        </w:rPr>
      </w:pPr>
      <w:proofErr w:type="spellStart"/>
      <w:r>
        <w:rPr>
          <w:sz w:val="24"/>
        </w:rPr>
        <w:t>In</w:t>
      </w:r>
      <w:proofErr w:type="gramStart"/>
      <w:r>
        <w:rPr>
          <w:sz w:val="24"/>
        </w:rPr>
        <w:t>:</w:t>
      </w:r>
      <w:r w:rsidR="00DC5D7E">
        <w:t>NHESP</w:t>
      </w:r>
      <w:proofErr w:type="spellEnd"/>
      <w:proofErr w:type="gramEnd"/>
      <w:r w:rsidR="00DC5D7E">
        <w:t xml:space="preserve"> letter dated July 29, 2020 re: Map 39 Lots 10 and 11</w:t>
      </w:r>
    </w:p>
    <w:p w:rsidR="00666A0D" w:rsidRPr="00D03EA9" w:rsidRDefault="00666A0D" w:rsidP="00666A0D">
      <w:pPr>
        <w:rPr>
          <w:sz w:val="24"/>
        </w:rPr>
      </w:pPr>
    </w:p>
    <w:p w:rsidR="00666A0D" w:rsidRPr="00D03EA9" w:rsidRDefault="00666A0D" w:rsidP="00666A0D">
      <w:pPr>
        <w:pStyle w:val="ListParagraph"/>
        <w:ind w:left="0"/>
        <w:rPr>
          <w:sz w:val="24"/>
        </w:rPr>
      </w:pPr>
      <w:bookmarkStart w:id="1" w:name="OLE_LINK1"/>
      <w:r w:rsidRPr="00D03EA9">
        <w:rPr>
          <w:sz w:val="24"/>
        </w:rPr>
        <w:t>There being no further business to conduct, the meeting adjourned at 6:05 PM.</w:t>
      </w:r>
    </w:p>
    <w:p w:rsidR="00666A0D" w:rsidRPr="00D03EA9" w:rsidRDefault="00666A0D" w:rsidP="00666A0D">
      <w:pPr>
        <w:pStyle w:val="ListParagraph"/>
        <w:ind w:left="0"/>
        <w:rPr>
          <w:sz w:val="24"/>
        </w:rPr>
      </w:pPr>
    </w:p>
    <w:bookmarkEnd w:id="1"/>
    <w:p w:rsidR="00666A0D" w:rsidRPr="00D03EA9" w:rsidRDefault="00666A0D" w:rsidP="00666A0D">
      <w:pPr>
        <w:rPr>
          <w:sz w:val="24"/>
        </w:rPr>
      </w:pPr>
      <w:r w:rsidRPr="00D03EA9">
        <w:rPr>
          <w:sz w:val="24"/>
        </w:rPr>
        <w:t>Respectfully submitted,</w:t>
      </w:r>
    </w:p>
    <w:p w:rsidR="00666A0D" w:rsidRPr="00D03EA9" w:rsidRDefault="00666A0D" w:rsidP="00666A0D">
      <w:pPr>
        <w:rPr>
          <w:sz w:val="24"/>
        </w:rPr>
      </w:pPr>
    </w:p>
    <w:p w:rsidR="00666A0D" w:rsidRPr="00D03EA9" w:rsidRDefault="00666A0D" w:rsidP="00666A0D">
      <w:pPr>
        <w:rPr>
          <w:sz w:val="24"/>
        </w:rPr>
      </w:pPr>
    </w:p>
    <w:p w:rsidR="00666A0D" w:rsidRPr="00D03EA9" w:rsidRDefault="00666A0D" w:rsidP="00666A0D">
      <w:pPr>
        <w:rPr>
          <w:sz w:val="24"/>
        </w:rPr>
      </w:pPr>
      <w:r w:rsidRPr="00D03EA9">
        <w:rPr>
          <w:sz w:val="24"/>
        </w:rPr>
        <w:t>Maria McFarland</w:t>
      </w:r>
    </w:p>
    <w:p w:rsidR="00666A0D" w:rsidRPr="00D03EA9" w:rsidRDefault="00666A0D" w:rsidP="00666A0D">
      <w:pPr>
        <w:rPr>
          <w:sz w:val="24"/>
        </w:rPr>
      </w:pPr>
      <w:r w:rsidRPr="00D03EA9">
        <w:rPr>
          <w:sz w:val="24"/>
        </w:rPr>
        <w:t>Board Administrator</w:t>
      </w:r>
    </w:p>
    <w:p w:rsidR="00666A0D" w:rsidRPr="00D03EA9" w:rsidRDefault="00666A0D" w:rsidP="00666A0D">
      <w:pPr>
        <w:rPr>
          <w:sz w:val="24"/>
        </w:rPr>
      </w:pPr>
    </w:p>
    <w:sectPr w:rsidR="00666A0D" w:rsidRPr="00D03EA9" w:rsidSect="00A8537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39" w:rsidRDefault="00757E39">
      <w:r>
        <w:separator/>
      </w:r>
    </w:p>
  </w:endnote>
  <w:endnote w:type="continuationSeparator" w:id="0">
    <w:p w:rsidR="00757E39" w:rsidRDefault="0075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39" w:rsidRDefault="00757E39">
    <w:pPr>
      <w:pStyle w:val="Footer"/>
      <w:jc w:val="center"/>
    </w:pPr>
    <w:r>
      <w:fldChar w:fldCharType="begin"/>
    </w:r>
    <w:r>
      <w:instrText xml:space="preserve"> PAGE   \* MERGEFORMAT </w:instrText>
    </w:r>
    <w:r>
      <w:fldChar w:fldCharType="separate"/>
    </w:r>
    <w:r w:rsidR="0071156B">
      <w:rPr>
        <w:noProof/>
      </w:rPr>
      <w:t>1</w:t>
    </w:r>
    <w:r>
      <w:rPr>
        <w:noProof/>
      </w:rPr>
      <w:fldChar w:fldCharType="end"/>
    </w:r>
  </w:p>
  <w:p w:rsidR="00757E39" w:rsidRDefault="00757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39" w:rsidRDefault="00757E39">
      <w:r>
        <w:separator/>
      </w:r>
    </w:p>
  </w:footnote>
  <w:footnote w:type="continuationSeparator" w:id="0">
    <w:p w:rsidR="00757E39" w:rsidRDefault="00757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72B7"/>
    <w:multiLevelType w:val="hybridMultilevel"/>
    <w:tmpl w:val="C6B0DF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72420C1"/>
    <w:multiLevelType w:val="hybridMultilevel"/>
    <w:tmpl w:val="827E8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0D"/>
    <w:rsid w:val="000078B8"/>
    <w:rsid w:val="00056BD2"/>
    <w:rsid w:val="000634BD"/>
    <w:rsid w:val="00177CA3"/>
    <w:rsid w:val="0024778D"/>
    <w:rsid w:val="002D3599"/>
    <w:rsid w:val="002D523E"/>
    <w:rsid w:val="003C3569"/>
    <w:rsid w:val="005223BF"/>
    <w:rsid w:val="00552FC9"/>
    <w:rsid w:val="00571134"/>
    <w:rsid w:val="00666A0D"/>
    <w:rsid w:val="006A6FFC"/>
    <w:rsid w:val="006C4F87"/>
    <w:rsid w:val="0071156B"/>
    <w:rsid w:val="00757E39"/>
    <w:rsid w:val="00833F6B"/>
    <w:rsid w:val="009109E8"/>
    <w:rsid w:val="00A13800"/>
    <w:rsid w:val="00A365FB"/>
    <w:rsid w:val="00A70E20"/>
    <w:rsid w:val="00A8537C"/>
    <w:rsid w:val="00AA0B39"/>
    <w:rsid w:val="00AC5B05"/>
    <w:rsid w:val="00AE302E"/>
    <w:rsid w:val="00C82449"/>
    <w:rsid w:val="00DC5D7E"/>
    <w:rsid w:val="00DC73EC"/>
    <w:rsid w:val="00E32223"/>
    <w:rsid w:val="00FB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D"/>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0D"/>
    <w:pPr>
      <w:ind w:left="720"/>
    </w:pPr>
  </w:style>
  <w:style w:type="paragraph" w:styleId="Footer">
    <w:name w:val="footer"/>
    <w:basedOn w:val="Normal"/>
    <w:link w:val="FooterChar"/>
    <w:uiPriority w:val="99"/>
    <w:unhideWhenUsed/>
    <w:rsid w:val="00666A0D"/>
    <w:pPr>
      <w:tabs>
        <w:tab w:val="center" w:pos="4680"/>
        <w:tab w:val="right" w:pos="9360"/>
      </w:tabs>
    </w:pPr>
  </w:style>
  <w:style w:type="character" w:customStyle="1" w:styleId="FooterChar">
    <w:name w:val="Footer Char"/>
    <w:basedOn w:val="DefaultParagraphFont"/>
    <w:link w:val="Footer"/>
    <w:uiPriority w:val="99"/>
    <w:rsid w:val="00666A0D"/>
    <w:rPr>
      <w:rFonts w:ascii="Times New Roman" w:eastAsia="Times New Roman" w:hAnsi="Times New Roman" w:cs="Times New Roman"/>
      <w:bCs/>
      <w:szCs w:val="24"/>
    </w:rPr>
  </w:style>
  <w:style w:type="paragraph" w:styleId="PlainText">
    <w:name w:val="Plain Text"/>
    <w:basedOn w:val="Normal"/>
    <w:link w:val="PlainTextChar"/>
    <w:uiPriority w:val="99"/>
    <w:semiHidden/>
    <w:unhideWhenUsed/>
    <w:rsid w:val="00571134"/>
    <w:rPr>
      <w:rFonts w:ascii="Calibri" w:eastAsiaTheme="minorHAnsi" w:hAnsi="Calibri" w:cstheme="minorBidi"/>
      <w:bCs w:val="0"/>
      <w:szCs w:val="21"/>
    </w:rPr>
  </w:style>
  <w:style w:type="character" w:customStyle="1" w:styleId="PlainTextChar">
    <w:name w:val="Plain Text Char"/>
    <w:basedOn w:val="DefaultParagraphFont"/>
    <w:link w:val="PlainText"/>
    <w:uiPriority w:val="99"/>
    <w:semiHidden/>
    <w:rsid w:val="0057113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D"/>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0D"/>
    <w:pPr>
      <w:ind w:left="720"/>
    </w:pPr>
  </w:style>
  <w:style w:type="paragraph" w:styleId="Footer">
    <w:name w:val="footer"/>
    <w:basedOn w:val="Normal"/>
    <w:link w:val="FooterChar"/>
    <w:uiPriority w:val="99"/>
    <w:unhideWhenUsed/>
    <w:rsid w:val="00666A0D"/>
    <w:pPr>
      <w:tabs>
        <w:tab w:val="center" w:pos="4680"/>
        <w:tab w:val="right" w:pos="9360"/>
      </w:tabs>
    </w:pPr>
  </w:style>
  <w:style w:type="character" w:customStyle="1" w:styleId="FooterChar">
    <w:name w:val="Footer Char"/>
    <w:basedOn w:val="DefaultParagraphFont"/>
    <w:link w:val="Footer"/>
    <w:uiPriority w:val="99"/>
    <w:rsid w:val="00666A0D"/>
    <w:rPr>
      <w:rFonts w:ascii="Times New Roman" w:eastAsia="Times New Roman" w:hAnsi="Times New Roman" w:cs="Times New Roman"/>
      <w:bCs/>
      <w:szCs w:val="24"/>
    </w:rPr>
  </w:style>
  <w:style w:type="paragraph" w:styleId="PlainText">
    <w:name w:val="Plain Text"/>
    <w:basedOn w:val="Normal"/>
    <w:link w:val="PlainTextChar"/>
    <w:uiPriority w:val="99"/>
    <w:semiHidden/>
    <w:unhideWhenUsed/>
    <w:rsid w:val="00571134"/>
    <w:rPr>
      <w:rFonts w:ascii="Calibri" w:eastAsiaTheme="minorHAnsi" w:hAnsi="Calibri" w:cstheme="minorBidi"/>
      <w:bCs w:val="0"/>
      <w:szCs w:val="21"/>
    </w:rPr>
  </w:style>
  <w:style w:type="character" w:customStyle="1" w:styleId="PlainTextChar">
    <w:name w:val="Plain Text Char"/>
    <w:basedOn w:val="DefaultParagraphFont"/>
    <w:link w:val="PlainText"/>
    <w:uiPriority w:val="99"/>
    <w:semiHidden/>
    <w:rsid w:val="005711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TH Assist</cp:lastModifiedBy>
  <cp:revision>2</cp:revision>
  <dcterms:created xsi:type="dcterms:W3CDTF">2020-09-04T18:06:00Z</dcterms:created>
  <dcterms:modified xsi:type="dcterms:W3CDTF">2020-09-04T18:06:00Z</dcterms:modified>
</cp:coreProperties>
</file>