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01265" w14:textId="77777777" w:rsidR="00EE7D11" w:rsidRPr="001379F8" w:rsidRDefault="00EE7D11">
      <w:pPr>
        <w:spacing w:after="0"/>
        <w:rPr>
          <w:rFonts w:eastAsia="Calibri" w:cs="Times New Roman"/>
          <w:b/>
          <w:color w:val="FF0000"/>
        </w:rPr>
      </w:pPr>
    </w:p>
    <w:p w14:paraId="772EA626" w14:textId="77777777" w:rsidR="00313BA1" w:rsidRPr="001379F8" w:rsidRDefault="002C0BB4" w:rsidP="00EE7D11">
      <w:pPr>
        <w:spacing w:after="0"/>
        <w:jc w:val="center"/>
        <w:rPr>
          <w:rFonts w:eastAsia="Calibri" w:cs="Times New Roman"/>
          <w:b/>
        </w:rPr>
      </w:pPr>
      <w:r w:rsidRPr="001379F8">
        <w:rPr>
          <w:rFonts w:eastAsia="Calibri" w:cs="Times New Roman"/>
          <w:b/>
        </w:rPr>
        <w:t xml:space="preserve">TOWN OF WEST TISBURY REQUESTS FOR PROPOSALS (RFP) </w:t>
      </w:r>
      <w:r w:rsidR="00935434" w:rsidRPr="001379F8">
        <w:rPr>
          <w:rFonts w:eastAsia="Calibri" w:cs="Times New Roman"/>
          <w:b/>
        </w:rPr>
        <w:br/>
      </w:r>
      <w:r w:rsidRPr="001379F8">
        <w:rPr>
          <w:rFonts w:eastAsia="Calibri" w:cs="Times New Roman"/>
          <w:b/>
        </w:rPr>
        <w:t xml:space="preserve">for the West Tisbury </w:t>
      </w:r>
      <w:r w:rsidRPr="001379F8">
        <w:rPr>
          <w:rFonts w:eastAsia="Calibri" w:cs="Times New Roman"/>
          <w:b/>
          <w:color w:val="000000"/>
        </w:rPr>
        <w:t xml:space="preserve">Community </w:t>
      </w:r>
      <w:r w:rsidRPr="001379F8">
        <w:rPr>
          <w:rFonts w:eastAsia="Calibri" w:cs="Times New Roman"/>
          <w:b/>
        </w:rPr>
        <w:t xml:space="preserve">Housing Project at </w:t>
      </w:r>
      <w:r w:rsidR="00935434" w:rsidRPr="001379F8">
        <w:rPr>
          <w:rFonts w:eastAsia="Calibri" w:cs="Times New Roman"/>
          <w:b/>
        </w:rPr>
        <w:br/>
      </w:r>
      <w:r w:rsidR="00EE7D11" w:rsidRPr="001379F8">
        <w:rPr>
          <w:rFonts w:eastAsia="Calibri" w:cs="Times New Roman"/>
          <w:b/>
        </w:rPr>
        <w:t>401 State Road, West Tisbury, MA</w:t>
      </w:r>
    </w:p>
    <w:p w14:paraId="53A90181" w14:textId="77777777" w:rsidR="000627AE" w:rsidRPr="001379F8" w:rsidRDefault="000627AE">
      <w:pPr>
        <w:spacing w:after="0"/>
        <w:jc w:val="center"/>
        <w:rPr>
          <w:rFonts w:eastAsia="Calibri" w:cs="Times New Roman"/>
          <w:b/>
        </w:rPr>
      </w:pPr>
    </w:p>
    <w:p w14:paraId="575B8BDE" w14:textId="3E97A584" w:rsidR="00EE4364" w:rsidRPr="001379F8" w:rsidRDefault="00EE4364" w:rsidP="00E21608">
      <w:pPr>
        <w:pStyle w:val="Heading1"/>
        <w:rPr>
          <w:rFonts w:cs="Times New Roman"/>
        </w:rPr>
      </w:pPr>
      <w:r w:rsidRPr="001379F8">
        <w:rPr>
          <w:rFonts w:cs="Times New Roman"/>
        </w:rPr>
        <w:t>Introduction</w:t>
      </w:r>
    </w:p>
    <w:p w14:paraId="3206F3A9" w14:textId="7630AA4C" w:rsidR="00DB1781" w:rsidRDefault="002C0BB4" w:rsidP="002E7AAA">
      <w:pPr>
        <w:rPr>
          <w:rFonts w:eastAsia="Calibri" w:cs="Times New Roman"/>
        </w:rPr>
      </w:pPr>
      <w:r w:rsidRPr="001379F8">
        <w:rPr>
          <w:rFonts w:eastAsia="Calibri" w:cs="Times New Roman"/>
        </w:rPr>
        <w:t>The Town of West Tisbury, through its</w:t>
      </w:r>
      <w:r w:rsidR="009B561C">
        <w:rPr>
          <w:rFonts w:eastAsia="Calibri" w:cs="Times New Roman"/>
        </w:rPr>
        <w:t xml:space="preserve"> </w:t>
      </w:r>
      <w:r w:rsidR="00B211EE">
        <w:rPr>
          <w:rFonts w:eastAsia="Calibri" w:cs="Times New Roman"/>
        </w:rPr>
        <w:t xml:space="preserve">Select </w:t>
      </w:r>
      <w:r w:rsidR="00B211EE" w:rsidRPr="001379F8">
        <w:rPr>
          <w:rFonts w:eastAsia="Calibri" w:cs="Times New Roman"/>
        </w:rPr>
        <w:t>Board</w:t>
      </w:r>
      <w:r w:rsidRPr="001379F8">
        <w:rPr>
          <w:rFonts w:eastAsia="Calibri" w:cs="Times New Roman"/>
        </w:rPr>
        <w:t xml:space="preserve"> </w:t>
      </w:r>
      <w:r w:rsidR="009B561C">
        <w:rPr>
          <w:rFonts w:eastAsia="Calibri" w:cs="Times New Roman"/>
        </w:rPr>
        <w:t>a</w:t>
      </w:r>
      <w:r w:rsidRPr="001379F8">
        <w:rPr>
          <w:rFonts w:eastAsia="Calibri" w:cs="Times New Roman"/>
        </w:rPr>
        <w:t>nd with assistance from</w:t>
      </w:r>
      <w:r w:rsidR="009B561C">
        <w:rPr>
          <w:rFonts w:eastAsia="Calibri" w:cs="Times New Roman"/>
        </w:rPr>
        <w:t xml:space="preserve"> the</w:t>
      </w:r>
      <w:r w:rsidRPr="001379F8">
        <w:rPr>
          <w:rFonts w:eastAsia="Calibri" w:cs="Times New Roman"/>
        </w:rPr>
        <w:t xml:space="preserve"> Affordable Housing Committee</w:t>
      </w:r>
      <w:r w:rsidR="0046515C">
        <w:rPr>
          <w:rFonts w:eastAsia="Calibri" w:cs="Times New Roman"/>
        </w:rPr>
        <w:t xml:space="preserve"> (the “Committee”)</w:t>
      </w:r>
      <w:r w:rsidR="00C37648" w:rsidRPr="001379F8">
        <w:rPr>
          <w:rFonts w:eastAsia="Calibri" w:cs="Times New Roman"/>
        </w:rPr>
        <w:t>,</w:t>
      </w:r>
      <w:r w:rsidRPr="001379F8">
        <w:rPr>
          <w:rFonts w:eastAsia="Calibri" w:cs="Times New Roman"/>
        </w:rPr>
        <w:t xml:space="preserve"> invites proposal</w:t>
      </w:r>
      <w:r w:rsidR="0099134B" w:rsidRPr="001379F8">
        <w:rPr>
          <w:rFonts w:eastAsia="Calibri" w:cs="Times New Roman"/>
        </w:rPr>
        <w:t>s</w:t>
      </w:r>
      <w:r w:rsidRPr="001379F8">
        <w:rPr>
          <w:rFonts w:eastAsia="Calibri" w:cs="Times New Roman"/>
        </w:rPr>
        <w:t xml:space="preserve"> for construction</w:t>
      </w:r>
      <w:r w:rsidR="00037BE2" w:rsidRPr="001379F8">
        <w:rPr>
          <w:rFonts w:eastAsia="Calibri" w:cs="Times New Roman"/>
        </w:rPr>
        <w:t xml:space="preserve"> of affordable</w:t>
      </w:r>
      <w:r w:rsidR="004B5C0C" w:rsidRPr="001379F8">
        <w:rPr>
          <w:rFonts w:eastAsia="Calibri" w:cs="Times New Roman"/>
        </w:rPr>
        <w:t xml:space="preserve"> and </w:t>
      </w:r>
      <w:r w:rsidR="00875B59" w:rsidRPr="001379F8">
        <w:rPr>
          <w:rFonts w:eastAsia="Calibri" w:cs="Times New Roman"/>
        </w:rPr>
        <w:t>community rental</w:t>
      </w:r>
      <w:r w:rsidR="00037BE2" w:rsidRPr="001379F8">
        <w:rPr>
          <w:rFonts w:eastAsia="Calibri" w:cs="Times New Roman"/>
        </w:rPr>
        <w:t xml:space="preserve"> apartments</w:t>
      </w:r>
      <w:r w:rsidRPr="001379F8">
        <w:rPr>
          <w:rFonts w:eastAsia="Calibri" w:cs="Times New Roman"/>
        </w:rPr>
        <w:t xml:space="preserve"> and rental </w:t>
      </w:r>
      <w:r w:rsidR="00C37648" w:rsidRPr="001379F8">
        <w:rPr>
          <w:rFonts w:eastAsia="Calibri" w:cs="Times New Roman"/>
        </w:rPr>
        <w:t xml:space="preserve">property </w:t>
      </w:r>
      <w:r w:rsidRPr="001379F8">
        <w:rPr>
          <w:rFonts w:eastAsia="Calibri" w:cs="Times New Roman"/>
        </w:rPr>
        <w:t>management</w:t>
      </w:r>
      <w:r w:rsidR="00DB1781" w:rsidRPr="001379F8">
        <w:rPr>
          <w:rFonts w:eastAsia="Calibri" w:cs="Times New Roman"/>
        </w:rPr>
        <w:t xml:space="preserve"> on Town-owned land at 401 State Road, West Tisbury</w:t>
      </w:r>
      <w:r w:rsidR="00CF7CBC" w:rsidRPr="001379F8">
        <w:rPr>
          <w:rFonts w:eastAsia="Calibri" w:cs="Times New Roman"/>
        </w:rPr>
        <w:t xml:space="preserve"> (“Property”)</w:t>
      </w:r>
      <w:r w:rsidR="00DB1781" w:rsidRPr="001379F8">
        <w:rPr>
          <w:rFonts w:eastAsia="Calibri" w:cs="Times New Roman"/>
        </w:rPr>
        <w:t xml:space="preserve">. The </w:t>
      </w:r>
      <w:r w:rsidR="00CF7CBC" w:rsidRPr="001379F8">
        <w:rPr>
          <w:rFonts w:eastAsia="Calibri" w:cs="Times New Roman"/>
        </w:rPr>
        <w:t>P</w:t>
      </w:r>
      <w:r w:rsidR="00DB1781" w:rsidRPr="001379F8">
        <w:rPr>
          <w:rFonts w:eastAsia="Calibri" w:cs="Times New Roman"/>
        </w:rPr>
        <w:t>roperty is shown on the West Tisbury Assessor’s Map as Parcel 11-18, consisting of 3.1 acres</w:t>
      </w:r>
      <w:r w:rsidR="00C25094" w:rsidRPr="001379F8">
        <w:rPr>
          <w:rFonts w:eastAsia="Calibri" w:cs="Times New Roman"/>
        </w:rPr>
        <w:t xml:space="preserve"> and located in the Rural District</w:t>
      </w:r>
      <w:r w:rsidR="00087135">
        <w:rPr>
          <w:rFonts w:eastAsia="Calibri" w:cs="Times New Roman"/>
        </w:rPr>
        <w:t xml:space="preserve">.  </w:t>
      </w:r>
      <w:r w:rsidR="00CF7CBC" w:rsidRPr="001379F8">
        <w:rPr>
          <w:rFonts w:eastAsia="Calibri" w:cs="Times New Roman"/>
        </w:rPr>
        <w:t>The Town has determined that the Property is available for disposition under G.L. c. 30B, § 16</w:t>
      </w:r>
      <w:r w:rsidR="0099134B" w:rsidRPr="001379F8">
        <w:rPr>
          <w:rFonts w:eastAsia="Calibri" w:cs="Times New Roman"/>
        </w:rPr>
        <w:t xml:space="preserve">. Through this Request for Proposals (RFP), the Town intends to offer the Property under a </w:t>
      </w:r>
      <w:r w:rsidR="00D3612C" w:rsidRPr="001379F8">
        <w:rPr>
          <w:rFonts w:eastAsia="Calibri" w:cs="Times New Roman"/>
        </w:rPr>
        <w:t xml:space="preserve">Land Disposition Agreement (LDA) and </w:t>
      </w:r>
      <w:r w:rsidR="0099134B" w:rsidRPr="001379F8">
        <w:rPr>
          <w:rFonts w:eastAsia="Calibri" w:cs="Times New Roman"/>
        </w:rPr>
        <w:t xml:space="preserve">long-term </w:t>
      </w:r>
      <w:r w:rsidR="00CB3753">
        <w:rPr>
          <w:rFonts w:eastAsia="Calibri" w:cs="Times New Roman"/>
        </w:rPr>
        <w:t>G</w:t>
      </w:r>
      <w:r w:rsidR="00D81220" w:rsidRPr="001379F8">
        <w:rPr>
          <w:rFonts w:eastAsia="Calibri" w:cs="Times New Roman"/>
        </w:rPr>
        <w:t xml:space="preserve">round </w:t>
      </w:r>
      <w:r w:rsidR="00CB3753">
        <w:rPr>
          <w:rFonts w:eastAsia="Calibri" w:cs="Times New Roman"/>
        </w:rPr>
        <w:t xml:space="preserve">Lease </w:t>
      </w:r>
      <w:r w:rsidR="0099134B" w:rsidRPr="001379F8">
        <w:rPr>
          <w:rFonts w:eastAsia="Calibri" w:cs="Times New Roman"/>
        </w:rPr>
        <w:t>to the qualified non-profit organization</w:t>
      </w:r>
      <w:r w:rsidR="0046515C">
        <w:rPr>
          <w:rFonts w:eastAsia="Calibri" w:cs="Times New Roman"/>
        </w:rPr>
        <w:t xml:space="preserve"> the “Developer”</w:t>
      </w:r>
      <w:r w:rsidR="0099134B" w:rsidRPr="001379F8">
        <w:rPr>
          <w:rFonts w:eastAsia="Calibri" w:cs="Times New Roman"/>
        </w:rPr>
        <w:t xml:space="preserve"> that submits a proposal most favorable to the Town</w:t>
      </w:r>
      <w:r w:rsidR="00087135">
        <w:rPr>
          <w:rFonts w:eastAsia="Calibri" w:cs="Times New Roman"/>
        </w:rPr>
        <w:t>.</w:t>
      </w:r>
      <w:r w:rsidR="00CF7CBC" w:rsidRPr="001379F8">
        <w:rPr>
          <w:rFonts w:eastAsia="Calibri" w:cs="Times New Roman"/>
        </w:rPr>
        <w:t xml:space="preserve"> </w:t>
      </w:r>
      <w:r w:rsidR="00D81220" w:rsidRPr="001379F8">
        <w:rPr>
          <w:rFonts w:eastAsia="Calibri" w:cs="Times New Roman"/>
        </w:rPr>
        <w:t xml:space="preserve">The Developer shall be responsible for permitting, </w:t>
      </w:r>
      <w:r w:rsidR="00786015" w:rsidRPr="001379F8">
        <w:rPr>
          <w:rFonts w:eastAsia="Calibri" w:cs="Times New Roman"/>
        </w:rPr>
        <w:t>fundin</w:t>
      </w:r>
      <w:r w:rsidR="00786015">
        <w:rPr>
          <w:rFonts w:eastAsia="Calibri" w:cs="Times New Roman"/>
        </w:rPr>
        <w:t>g,</w:t>
      </w:r>
      <w:r w:rsidR="00786015" w:rsidRPr="001379F8">
        <w:rPr>
          <w:rFonts w:eastAsia="Calibri" w:cs="Times New Roman"/>
        </w:rPr>
        <w:t xml:space="preserve"> construction</w:t>
      </w:r>
      <w:r w:rsidR="00D81220" w:rsidRPr="001379F8">
        <w:rPr>
          <w:rFonts w:eastAsia="Calibri" w:cs="Times New Roman"/>
        </w:rPr>
        <w:t>, and ongoing property management</w:t>
      </w:r>
      <w:r w:rsidR="0046515C">
        <w:rPr>
          <w:rFonts w:eastAsia="Calibri" w:cs="Times New Roman"/>
        </w:rPr>
        <w:t xml:space="preserve"> for the Property</w:t>
      </w:r>
      <w:r w:rsidR="00D81220" w:rsidRPr="001379F8">
        <w:rPr>
          <w:rFonts w:eastAsia="Calibri" w:cs="Times New Roman"/>
        </w:rPr>
        <w:t>.</w:t>
      </w:r>
    </w:p>
    <w:p w14:paraId="1A60287A" w14:textId="6598C1D8" w:rsidR="00EE1C24" w:rsidRPr="001944AC" w:rsidRDefault="00EE1C24" w:rsidP="00EE1C24">
      <w:pPr>
        <w:rPr>
          <w:rFonts w:eastAsia="Calibri" w:cs="Times New Roman"/>
          <w:color w:val="000000" w:themeColor="text1"/>
        </w:rPr>
      </w:pPr>
      <w:r w:rsidRPr="001944AC">
        <w:rPr>
          <w:rFonts w:cs="Times New Roman"/>
          <w:color w:val="000000" w:themeColor="text1"/>
        </w:rPr>
        <w:t>The full and fair market value of the Property, as determined by the Town Assessor, is currently $349,500 (</w:t>
      </w:r>
      <w:r w:rsidR="0046515C">
        <w:rPr>
          <w:rFonts w:cs="Times New Roman"/>
          <w:color w:val="000000" w:themeColor="text1"/>
        </w:rPr>
        <w:t>“</w:t>
      </w:r>
      <w:r w:rsidRPr="001944AC">
        <w:rPr>
          <w:rFonts w:cs="Times New Roman"/>
          <w:color w:val="000000" w:themeColor="text1"/>
        </w:rPr>
        <w:t>Assessed Value</w:t>
      </w:r>
      <w:r w:rsidR="0046515C">
        <w:rPr>
          <w:rFonts w:cs="Times New Roman"/>
          <w:color w:val="000000" w:themeColor="text1"/>
        </w:rPr>
        <w:t>”</w:t>
      </w:r>
      <w:r w:rsidRPr="001944AC">
        <w:rPr>
          <w:rFonts w:cs="Times New Roman"/>
          <w:color w:val="000000" w:themeColor="text1"/>
        </w:rPr>
        <w:t>). The Town requires</w:t>
      </w:r>
      <w:r w:rsidR="0046515C">
        <w:rPr>
          <w:rFonts w:cs="Times New Roman"/>
          <w:color w:val="000000" w:themeColor="text1"/>
        </w:rPr>
        <w:t xml:space="preserve"> those submitting a response to the RFP</w:t>
      </w:r>
      <w:r w:rsidRPr="001944AC">
        <w:rPr>
          <w:rFonts w:cs="Times New Roman"/>
          <w:color w:val="000000" w:themeColor="text1"/>
        </w:rPr>
        <w:t xml:space="preserve"> </w:t>
      </w:r>
      <w:r w:rsidR="0046515C">
        <w:rPr>
          <w:rFonts w:cs="Times New Roman"/>
          <w:color w:val="000000" w:themeColor="text1"/>
        </w:rPr>
        <w:t>(“responder”)</w:t>
      </w:r>
      <w:r w:rsidRPr="001944AC">
        <w:rPr>
          <w:rFonts w:cs="Times New Roman"/>
          <w:color w:val="000000" w:themeColor="text1"/>
        </w:rPr>
        <w:t xml:space="preserve"> to make a financial offer to the West Tisbury Affordable Housing Trust by indicating the amount of their offer, but in no event shall the offer be less than</w:t>
      </w:r>
      <w:r w:rsidR="0046515C">
        <w:rPr>
          <w:rFonts w:cs="Times New Roman"/>
          <w:color w:val="000000" w:themeColor="text1"/>
        </w:rPr>
        <w:t xml:space="preserve"> one hundred </w:t>
      </w:r>
      <w:r w:rsidRPr="001944AC">
        <w:rPr>
          <w:rFonts w:cs="Times New Roman"/>
          <w:color w:val="000000" w:themeColor="text1"/>
        </w:rPr>
        <w:t xml:space="preserve"> </w:t>
      </w:r>
      <w:r w:rsidR="00B211EE">
        <w:rPr>
          <w:rFonts w:cs="Times New Roman"/>
          <w:color w:val="000000" w:themeColor="text1"/>
        </w:rPr>
        <w:t>($</w:t>
      </w:r>
      <w:r w:rsidRPr="001944AC">
        <w:rPr>
          <w:rFonts w:cs="Times New Roman"/>
          <w:color w:val="000000" w:themeColor="text1"/>
        </w:rPr>
        <w:t>100</w:t>
      </w:r>
      <w:r w:rsidR="0046515C">
        <w:rPr>
          <w:rFonts w:cs="Times New Roman"/>
          <w:color w:val="000000" w:themeColor="text1"/>
        </w:rPr>
        <w:t>)</w:t>
      </w:r>
      <w:r w:rsidRPr="001944AC">
        <w:rPr>
          <w:rFonts w:cs="Times New Roman"/>
          <w:color w:val="000000" w:themeColor="text1"/>
        </w:rPr>
        <w:t xml:space="preserve">.  A responder may offer less than the </w:t>
      </w:r>
      <w:r w:rsidR="0046515C">
        <w:rPr>
          <w:rFonts w:cs="Times New Roman"/>
          <w:color w:val="000000" w:themeColor="text1"/>
        </w:rPr>
        <w:t>A</w:t>
      </w:r>
      <w:r w:rsidRPr="001944AC">
        <w:rPr>
          <w:rFonts w:cs="Times New Roman"/>
          <w:color w:val="000000" w:themeColor="text1"/>
        </w:rPr>
        <w:t xml:space="preserve">ssessed </w:t>
      </w:r>
      <w:r w:rsidR="0046515C">
        <w:rPr>
          <w:rFonts w:cs="Times New Roman"/>
          <w:color w:val="000000" w:themeColor="text1"/>
        </w:rPr>
        <w:t>V</w:t>
      </w:r>
      <w:r w:rsidRPr="001944AC">
        <w:rPr>
          <w:rFonts w:cs="Times New Roman"/>
          <w:color w:val="000000" w:themeColor="text1"/>
        </w:rPr>
        <w:t>alue</w:t>
      </w:r>
      <w:r w:rsidR="0046515C">
        <w:rPr>
          <w:rFonts w:cs="Times New Roman"/>
          <w:color w:val="000000" w:themeColor="text1"/>
        </w:rPr>
        <w:t xml:space="preserve"> must demonstrate that their offer which is below the Assessed Value is outweighed by </w:t>
      </w:r>
      <w:r w:rsidRPr="001944AC">
        <w:rPr>
          <w:rFonts w:cs="Times New Roman"/>
          <w:color w:val="000000" w:themeColor="text1"/>
        </w:rPr>
        <w:t xml:space="preserve">the maximum affordable housing benefits of their proposal and the public benefit of affordable housing for essential workers and keeping a diverse </w:t>
      </w:r>
      <w:r w:rsidR="00786015" w:rsidRPr="001944AC">
        <w:rPr>
          <w:rFonts w:cs="Times New Roman"/>
          <w:color w:val="000000" w:themeColor="text1"/>
        </w:rPr>
        <w:t>community.</w:t>
      </w:r>
      <w:r w:rsidRPr="001944AC">
        <w:rPr>
          <w:rFonts w:cs="Times New Roman"/>
          <w:color w:val="000000" w:themeColor="text1"/>
        </w:rPr>
        <w:t xml:space="preserve"> </w:t>
      </w:r>
    </w:p>
    <w:p w14:paraId="3AE78E44" w14:textId="7D9C497C" w:rsidR="00087A5C" w:rsidRPr="001379F8" w:rsidRDefault="00087A5C" w:rsidP="002E7AAA">
      <w:pPr>
        <w:rPr>
          <w:rFonts w:eastAsia="Calibri" w:cs="Times New Roman"/>
        </w:rPr>
      </w:pPr>
      <w:r w:rsidRPr="001379F8">
        <w:rPr>
          <w:rFonts w:eastAsia="Calibri" w:cs="Times New Roman"/>
        </w:rPr>
        <w:t xml:space="preserve">The Awarding Authority for this RFP shall be the West Tisbury </w:t>
      </w:r>
      <w:r w:rsidR="00087135">
        <w:rPr>
          <w:rFonts w:eastAsia="Calibri" w:cs="Times New Roman"/>
        </w:rPr>
        <w:t xml:space="preserve">Select </w:t>
      </w:r>
      <w:r w:rsidRPr="001379F8">
        <w:rPr>
          <w:rFonts w:eastAsia="Calibri" w:cs="Times New Roman"/>
        </w:rPr>
        <w:t>Board</w:t>
      </w:r>
      <w:r w:rsidR="00087135">
        <w:rPr>
          <w:rFonts w:eastAsia="Calibri" w:cs="Times New Roman"/>
        </w:rPr>
        <w:t>.</w:t>
      </w:r>
      <w:r w:rsidRPr="001379F8">
        <w:rPr>
          <w:rFonts w:eastAsia="Calibri" w:cs="Times New Roman"/>
        </w:rPr>
        <w:t xml:space="preserve"> </w:t>
      </w:r>
    </w:p>
    <w:p w14:paraId="7D6D769C" w14:textId="2658E4A3" w:rsidR="00C37648" w:rsidRPr="001379F8" w:rsidRDefault="002C0BB4" w:rsidP="002E7AAA">
      <w:pPr>
        <w:rPr>
          <w:rFonts w:eastAsia="Calibri" w:cs="Times New Roman"/>
        </w:rPr>
      </w:pPr>
      <w:r w:rsidRPr="001379F8">
        <w:rPr>
          <w:rFonts w:eastAsia="Calibri" w:cs="Times New Roman"/>
        </w:rPr>
        <w:t xml:space="preserve">The </w:t>
      </w:r>
      <w:r w:rsidR="00C37648" w:rsidRPr="001379F8">
        <w:rPr>
          <w:rFonts w:eastAsia="Calibri" w:cs="Times New Roman"/>
        </w:rPr>
        <w:t xml:space="preserve">qualified </w:t>
      </w:r>
      <w:r w:rsidR="00037BE2" w:rsidRPr="001379F8">
        <w:rPr>
          <w:rFonts w:eastAsia="Calibri" w:cs="Times New Roman"/>
        </w:rPr>
        <w:t xml:space="preserve">non-profit </w:t>
      </w:r>
      <w:r w:rsidR="00C37648" w:rsidRPr="001379F8">
        <w:rPr>
          <w:rFonts w:eastAsia="Calibri" w:cs="Times New Roman"/>
        </w:rPr>
        <w:t xml:space="preserve">selected </w:t>
      </w:r>
      <w:r w:rsidR="00CC40AF" w:rsidRPr="001379F8">
        <w:rPr>
          <w:rFonts w:eastAsia="Calibri" w:cs="Times New Roman"/>
        </w:rPr>
        <w:t xml:space="preserve">as the Developer </w:t>
      </w:r>
      <w:r w:rsidR="00C37648" w:rsidRPr="001379F8">
        <w:rPr>
          <w:rFonts w:eastAsia="Calibri" w:cs="Times New Roman"/>
        </w:rPr>
        <w:t xml:space="preserve">for this project </w:t>
      </w:r>
      <w:r w:rsidRPr="001379F8">
        <w:rPr>
          <w:rFonts w:eastAsia="Calibri" w:cs="Times New Roman"/>
        </w:rPr>
        <w:t xml:space="preserve">will be responsible for </w:t>
      </w:r>
      <w:r w:rsidR="00C37648" w:rsidRPr="001379F8">
        <w:rPr>
          <w:rFonts w:eastAsia="Calibri" w:cs="Times New Roman"/>
        </w:rPr>
        <w:t xml:space="preserve">constructing </w:t>
      </w:r>
      <w:r w:rsidR="004B5C0C" w:rsidRPr="001379F8">
        <w:rPr>
          <w:rFonts w:eastAsia="Calibri" w:cs="Times New Roman"/>
        </w:rPr>
        <w:t>affordable and community rental housing</w:t>
      </w:r>
      <w:r w:rsidR="00C37648" w:rsidRPr="001379F8">
        <w:rPr>
          <w:rFonts w:eastAsia="Calibri" w:cs="Times New Roman"/>
        </w:rPr>
        <w:t xml:space="preserve"> in one of the following configurations:</w:t>
      </w:r>
      <w:r w:rsidR="00B63460" w:rsidRPr="001379F8">
        <w:rPr>
          <w:rFonts w:eastAsia="Calibri" w:cs="Times New Roman"/>
        </w:rPr>
        <w:t xml:space="preserve"> </w:t>
      </w:r>
    </w:p>
    <w:p w14:paraId="735F8F49" w14:textId="2B264171" w:rsidR="00C37648" w:rsidRPr="001944AC" w:rsidRDefault="00B63460" w:rsidP="00522C87">
      <w:pPr>
        <w:spacing w:after="0"/>
        <w:contextualSpacing/>
        <w:rPr>
          <w:rFonts w:eastAsia="Calibri" w:cs="Times New Roman"/>
        </w:rPr>
      </w:pPr>
      <w:r w:rsidRPr="001379F8">
        <w:rPr>
          <w:rFonts w:eastAsia="Calibri" w:cs="Times New Roman"/>
        </w:rPr>
        <w:t>Option 1</w:t>
      </w:r>
      <w:r w:rsidR="00C37648" w:rsidRPr="001379F8">
        <w:rPr>
          <w:rFonts w:eastAsia="Calibri" w:cs="Times New Roman"/>
        </w:rPr>
        <w:t>:</w:t>
      </w:r>
      <w:r w:rsidR="00C37648" w:rsidRPr="001379F8" w:rsidDel="00C37648">
        <w:rPr>
          <w:rFonts w:eastAsia="Calibri" w:cs="Times New Roman"/>
        </w:rPr>
        <w:t xml:space="preserve"> </w:t>
      </w:r>
      <w:r w:rsidRPr="001379F8">
        <w:rPr>
          <w:rFonts w:eastAsia="Calibri" w:cs="Times New Roman"/>
        </w:rPr>
        <w:t>Three</w:t>
      </w:r>
      <w:r w:rsidR="008908A0">
        <w:rPr>
          <w:rFonts w:eastAsia="Calibri" w:cs="Times New Roman"/>
        </w:rPr>
        <w:t xml:space="preserve"> </w:t>
      </w:r>
      <w:r w:rsidRPr="001379F8">
        <w:rPr>
          <w:rFonts w:eastAsia="Calibri" w:cs="Times New Roman"/>
        </w:rPr>
        <w:t xml:space="preserve">2 bedroom </w:t>
      </w:r>
      <w:r w:rsidR="00C37648" w:rsidRPr="001379F8">
        <w:rPr>
          <w:rFonts w:eastAsia="Calibri" w:cs="Times New Roman"/>
        </w:rPr>
        <w:t>f</w:t>
      </w:r>
      <w:r w:rsidRPr="001379F8">
        <w:rPr>
          <w:rFonts w:eastAsia="Calibri" w:cs="Times New Roman"/>
        </w:rPr>
        <w:t xml:space="preserve">ive </w:t>
      </w:r>
      <w:r w:rsidR="006855EE" w:rsidRPr="001379F8">
        <w:rPr>
          <w:rFonts w:eastAsia="Calibri" w:cs="Times New Roman"/>
        </w:rPr>
        <w:t>1-bedroom units</w:t>
      </w:r>
      <w:r w:rsidRPr="001379F8">
        <w:rPr>
          <w:rFonts w:eastAsia="Calibri" w:cs="Times New Roman"/>
        </w:rPr>
        <w:t xml:space="preserve"> </w:t>
      </w:r>
      <w:r w:rsidR="00EE1C24" w:rsidRPr="001944AC">
        <w:rPr>
          <w:rFonts w:eastAsia="Calibri" w:cs="Times New Roman"/>
        </w:rPr>
        <w:t xml:space="preserve">with one (1) or two (2) units </w:t>
      </w:r>
      <w:r w:rsidR="00884C81" w:rsidRPr="001944AC">
        <w:rPr>
          <w:rFonts w:eastAsia="Calibri" w:cs="Times New Roman"/>
        </w:rPr>
        <w:t xml:space="preserve">meeting </w:t>
      </w:r>
      <w:r w:rsidR="00522C87">
        <w:rPr>
          <w:rFonts w:eastAsia="Calibri" w:cs="Times New Roman"/>
        </w:rPr>
        <w:t xml:space="preserve">ADA </w:t>
      </w:r>
      <w:r w:rsidR="00B211EE">
        <w:rPr>
          <w:rFonts w:eastAsia="Calibri" w:cs="Times New Roman"/>
        </w:rPr>
        <w:t>Accessible</w:t>
      </w:r>
      <w:r w:rsidR="00522C87">
        <w:rPr>
          <w:rFonts w:eastAsia="Calibri" w:cs="Times New Roman"/>
        </w:rPr>
        <w:t xml:space="preserve"> Design Standards (</w:t>
      </w:r>
      <w:r w:rsidR="00EE1C24" w:rsidRPr="001944AC">
        <w:rPr>
          <w:rFonts w:eastAsia="Calibri" w:cs="Times New Roman"/>
        </w:rPr>
        <w:t>handicap</w:t>
      </w:r>
      <w:r w:rsidR="00522C87">
        <w:rPr>
          <w:rFonts w:eastAsia="Calibri" w:cs="Times New Roman"/>
        </w:rPr>
        <w:t xml:space="preserve"> liveable)</w:t>
      </w:r>
      <w:r w:rsidR="009C0D1A">
        <w:rPr>
          <w:rFonts w:eastAsia="Calibri" w:cs="Times New Roman"/>
        </w:rPr>
        <w:t xml:space="preserve"> and all units being ADA </w:t>
      </w:r>
      <w:r w:rsidR="00B211EE">
        <w:rPr>
          <w:rFonts w:eastAsia="Calibri" w:cs="Times New Roman"/>
        </w:rPr>
        <w:t>Accessible</w:t>
      </w:r>
      <w:r w:rsidR="009C0D1A">
        <w:rPr>
          <w:rFonts w:eastAsia="Calibri" w:cs="Times New Roman"/>
        </w:rPr>
        <w:t xml:space="preserve"> Standards</w:t>
      </w:r>
      <w:r w:rsidR="00522C87">
        <w:rPr>
          <w:rFonts w:eastAsia="Calibri" w:cs="Times New Roman"/>
        </w:rPr>
        <w:t xml:space="preserve"> (handicap visitable)</w:t>
      </w:r>
      <w:r w:rsidR="009C0D1A">
        <w:rPr>
          <w:rFonts w:eastAsia="Calibri" w:cs="Times New Roman"/>
        </w:rPr>
        <w:t xml:space="preserve"> on the ground floors.</w:t>
      </w:r>
    </w:p>
    <w:p w14:paraId="521C6938" w14:textId="14AFAB3F" w:rsidR="00C37648" w:rsidRPr="001944AC" w:rsidRDefault="00B63460" w:rsidP="002E7AAA">
      <w:pPr>
        <w:rPr>
          <w:rFonts w:eastAsia="Calibri" w:cs="Times New Roman"/>
        </w:rPr>
      </w:pPr>
      <w:r w:rsidRPr="001379F8">
        <w:rPr>
          <w:rFonts w:eastAsia="Calibri" w:cs="Times New Roman"/>
        </w:rPr>
        <w:t>Option 2</w:t>
      </w:r>
      <w:r w:rsidR="00C37648" w:rsidRPr="001379F8">
        <w:rPr>
          <w:rFonts w:eastAsia="Calibri" w:cs="Times New Roman"/>
        </w:rPr>
        <w:t xml:space="preserve">: </w:t>
      </w:r>
      <w:r w:rsidRPr="001379F8">
        <w:rPr>
          <w:rFonts w:eastAsia="Calibri" w:cs="Times New Roman"/>
        </w:rPr>
        <w:t xml:space="preserve">Four 2 bedroom and </w:t>
      </w:r>
      <w:r w:rsidR="00C37648" w:rsidRPr="001379F8">
        <w:rPr>
          <w:rFonts w:eastAsia="Calibri" w:cs="Times New Roman"/>
        </w:rPr>
        <w:t xml:space="preserve">three </w:t>
      </w:r>
      <w:r w:rsidR="006855EE" w:rsidRPr="001379F8">
        <w:rPr>
          <w:rFonts w:eastAsia="Calibri" w:cs="Times New Roman"/>
        </w:rPr>
        <w:t>1</w:t>
      </w:r>
      <w:r w:rsidR="008908A0">
        <w:rPr>
          <w:rFonts w:eastAsia="Calibri" w:cs="Times New Roman"/>
        </w:rPr>
        <w:t>-</w:t>
      </w:r>
      <w:r w:rsidR="006855EE" w:rsidRPr="001379F8">
        <w:rPr>
          <w:rFonts w:eastAsia="Calibri" w:cs="Times New Roman"/>
        </w:rPr>
        <w:t>bedroom</w:t>
      </w:r>
      <w:r w:rsidRPr="001379F8">
        <w:rPr>
          <w:rFonts w:eastAsia="Calibri" w:cs="Times New Roman"/>
        </w:rPr>
        <w:t xml:space="preserve"> units</w:t>
      </w:r>
      <w:r w:rsidR="00EE1C24">
        <w:rPr>
          <w:rFonts w:eastAsia="Calibri" w:cs="Times New Roman"/>
        </w:rPr>
        <w:t xml:space="preserve"> </w:t>
      </w:r>
      <w:r w:rsidR="00EE1C24" w:rsidRPr="001944AC">
        <w:rPr>
          <w:rFonts w:eastAsia="Calibri" w:cs="Times New Roman"/>
        </w:rPr>
        <w:t xml:space="preserve">with one (1) </w:t>
      </w:r>
      <w:r w:rsidR="00786015" w:rsidRPr="001944AC">
        <w:rPr>
          <w:rFonts w:eastAsia="Calibri" w:cs="Times New Roman"/>
        </w:rPr>
        <w:t>or two</w:t>
      </w:r>
      <w:r w:rsidR="00EE1C24" w:rsidRPr="001944AC">
        <w:rPr>
          <w:rFonts w:eastAsia="Calibri" w:cs="Times New Roman"/>
        </w:rPr>
        <w:t xml:space="preserve"> (2) units </w:t>
      </w:r>
      <w:r w:rsidR="00884C81" w:rsidRPr="001944AC">
        <w:rPr>
          <w:rFonts w:eastAsia="Calibri" w:cs="Times New Roman"/>
        </w:rPr>
        <w:t xml:space="preserve">meeting ADA </w:t>
      </w:r>
      <w:r w:rsidR="00522C87">
        <w:rPr>
          <w:rFonts w:eastAsia="Calibri" w:cs="Times New Roman"/>
        </w:rPr>
        <w:t>Accessible Design</w:t>
      </w:r>
      <w:r w:rsidR="00EE1C24" w:rsidRPr="001944AC">
        <w:rPr>
          <w:rFonts w:eastAsia="Calibri" w:cs="Times New Roman"/>
        </w:rPr>
        <w:t xml:space="preserve"> </w:t>
      </w:r>
      <w:r w:rsidR="00884C81" w:rsidRPr="001944AC">
        <w:rPr>
          <w:rFonts w:eastAsia="Calibri" w:cs="Times New Roman"/>
        </w:rPr>
        <w:t>Standards</w:t>
      </w:r>
      <w:r w:rsidR="00522C87">
        <w:rPr>
          <w:rFonts w:eastAsia="Calibri" w:cs="Times New Roman"/>
        </w:rPr>
        <w:t xml:space="preserve"> (handicap liveable)</w:t>
      </w:r>
      <w:r w:rsidR="009C0D1A">
        <w:rPr>
          <w:rFonts w:eastAsia="Calibri" w:cs="Times New Roman"/>
        </w:rPr>
        <w:t xml:space="preserve"> with all units </w:t>
      </w:r>
      <w:r w:rsidR="00522C87">
        <w:rPr>
          <w:rFonts w:eastAsia="Calibri" w:cs="Times New Roman"/>
        </w:rPr>
        <w:t>meeting</w:t>
      </w:r>
      <w:r w:rsidR="009C0D1A">
        <w:rPr>
          <w:rFonts w:eastAsia="Calibri" w:cs="Times New Roman"/>
        </w:rPr>
        <w:t xml:space="preserve"> ADA </w:t>
      </w:r>
      <w:r w:rsidR="00522C87">
        <w:rPr>
          <w:rFonts w:eastAsia="Calibri" w:cs="Times New Roman"/>
        </w:rPr>
        <w:t xml:space="preserve">Accessible </w:t>
      </w:r>
      <w:r w:rsidR="009C0D1A">
        <w:rPr>
          <w:rFonts w:eastAsia="Calibri" w:cs="Times New Roman"/>
        </w:rPr>
        <w:t xml:space="preserve"> Standards</w:t>
      </w:r>
      <w:r w:rsidR="00522C87">
        <w:rPr>
          <w:rFonts w:eastAsia="Calibri" w:cs="Times New Roman"/>
        </w:rPr>
        <w:t xml:space="preserve"> (handicap visitable)</w:t>
      </w:r>
      <w:r w:rsidR="009C0D1A">
        <w:rPr>
          <w:rFonts w:eastAsia="Calibri" w:cs="Times New Roman"/>
        </w:rPr>
        <w:t xml:space="preserve"> on the ground floors.</w:t>
      </w:r>
    </w:p>
    <w:p w14:paraId="08C46F60" w14:textId="77777777" w:rsidR="00B211EE" w:rsidRDefault="00B63460" w:rsidP="002E7AAA">
      <w:pPr>
        <w:rPr>
          <w:rFonts w:eastAsia="Calibri" w:cs="Times New Roman"/>
        </w:rPr>
      </w:pPr>
      <w:r w:rsidRPr="001379F8">
        <w:rPr>
          <w:rFonts w:eastAsia="Calibri" w:cs="Times New Roman"/>
        </w:rPr>
        <w:t xml:space="preserve">The structure(s) may be </w:t>
      </w:r>
      <w:r w:rsidR="00C37648" w:rsidRPr="001379F8">
        <w:rPr>
          <w:rFonts w:eastAsia="Calibri" w:cs="Times New Roman"/>
        </w:rPr>
        <w:t xml:space="preserve">one </w:t>
      </w:r>
      <w:r w:rsidRPr="001379F8">
        <w:rPr>
          <w:rFonts w:eastAsia="Calibri" w:cs="Times New Roman"/>
        </w:rPr>
        <w:t xml:space="preserve">or </w:t>
      </w:r>
      <w:r w:rsidR="00C37648" w:rsidRPr="001379F8">
        <w:rPr>
          <w:rFonts w:eastAsia="Calibri" w:cs="Times New Roman"/>
        </w:rPr>
        <w:t>two</w:t>
      </w:r>
      <w:r w:rsidRPr="001379F8">
        <w:rPr>
          <w:rFonts w:eastAsia="Calibri" w:cs="Times New Roman"/>
        </w:rPr>
        <w:t xml:space="preserve"> stories high</w:t>
      </w:r>
      <w:r w:rsidR="00C37648" w:rsidRPr="001379F8">
        <w:rPr>
          <w:rFonts w:eastAsia="Calibri" w:cs="Times New Roman"/>
        </w:rPr>
        <w:t xml:space="preserve"> and shall not exceed the </w:t>
      </w:r>
      <w:r w:rsidR="00DB1781" w:rsidRPr="001379F8">
        <w:rPr>
          <w:rFonts w:eastAsia="Calibri" w:cs="Times New Roman"/>
        </w:rPr>
        <w:t xml:space="preserve">Town’s </w:t>
      </w:r>
      <w:r w:rsidR="00C37648" w:rsidRPr="001379F8">
        <w:rPr>
          <w:rFonts w:eastAsia="Calibri" w:cs="Times New Roman"/>
        </w:rPr>
        <w:t xml:space="preserve">maximum height limit </w:t>
      </w:r>
      <w:r w:rsidR="00C25094" w:rsidRPr="001379F8">
        <w:rPr>
          <w:rFonts w:eastAsia="Calibri" w:cs="Times New Roman"/>
        </w:rPr>
        <w:t xml:space="preserve">of 30 feet, measured in accordance with </w:t>
      </w:r>
      <w:r w:rsidR="00DB1781" w:rsidRPr="001379F8">
        <w:rPr>
          <w:rFonts w:eastAsia="Calibri" w:cs="Times New Roman"/>
        </w:rPr>
        <w:t>Section XIV of the West Tisbury Zoning Bylaw.</w:t>
      </w:r>
      <w:r w:rsidRPr="001379F8">
        <w:rPr>
          <w:rFonts w:eastAsia="Calibri" w:cs="Times New Roman"/>
        </w:rPr>
        <w:t xml:space="preserve"> </w:t>
      </w:r>
    </w:p>
    <w:p w14:paraId="12C4152C" w14:textId="31A04406" w:rsidR="00CF7CBC" w:rsidRPr="001379F8" w:rsidRDefault="00B63460" w:rsidP="002E7AAA">
      <w:pPr>
        <w:rPr>
          <w:rFonts w:eastAsia="Calibri" w:cs="Times New Roman"/>
        </w:rPr>
      </w:pPr>
      <w:r w:rsidRPr="001379F8">
        <w:rPr>
          <w:rFonts w:eastAsia="Calibri" w:cs="Times New Roman"/>
        </w:rPr>
        <w:t>Th</w:t>
      </w:r>
      <w:r w:rsidR="00EE130D" w:rsidRPr="001379F8">
        <w:rPr>
          <w:rFonts w:eastAsia="Calibri" w:cs="Times New Roman"/>
        </w:rPr>
        <w:t>is project sh</w:t>
      </w:r>
      <w:r w:rsidR="00C65C3C">
        <w:rPr>
          <w:rFonts w:eastAsia="Calibri" w:cs="Times New Roman"/>
        </w:rPr>
        <w:t>all</w:t>
      </w:r>
      <w:r w:rsidR="00EE130D" w:rsidRPr="001379F8">
        <w:rPr>
          <w:rFonts w:eastAsia="Calibri" w:cs="Times New Roman"/>
        </w:rPr>
        <w:t xml:space="preserve"> also include a Recreational/Common facility</w:t>
      </w:r>
      <w:r w:rsidR="00B211EE">
        <w:rPr>
          <w:rFonts w:eastAsia="Calibri" w:cs="Times New Roman"/>
        </w:rPr>
        <w:t xml:space="preserve"> design and build</w:t>
      </w:r>
      <w:r w:rsidR="00EE130D" w:rsidRPr="001379F8">
        <w:rPr>
          <w:rFonts w:eastAsia="Calibri" w:cs="Times New Roman"/>
        </w:rPr>
        <w:t xml:space="preserve"> containing a common room with a half bath and </w:t>
      </w:r>
      <w:r w:rsidR="00786015" w:rsidRPr="001379F8">
        <w:rPr>
          <w:rFonts w:eastAsia="Calibri" w:cs="Times New Roman"/>
        </w:rPr>
        <w:t>kitchen</w:t>
      </w:r>
      <w:r w:rsidR="00786015">
        <w:rPr>
          <w:rFonts w:eastAsia="Calibri" w:cs="Times New Roman"/>
        </w:rPr>
        <w:t xml:space="preserve"> (sink, stove</w:t>
      </w:r>
      <w:r w:rsidR="00EE1C24">
        <w:rPr>
          <w:rFonts w:eastAsia="Calibri" w:cs="Times New Roman"/>
        </w:rPr>
        <w:t xml:space="preserve"> small refrigerator)</w:t>
      </w:r>
      <w:r w:rsidR="00EE130D" w:rsidRPr="001379F8">
        <w:rPr>
          <w:rFonts w:eastAsia="Calibri" w:cs="Times New Roman"/>
        </w:rPr>
        <w:t xml:space="preserve"> area</w:t>
      </w:r>
      <w:r w:rsidR="00CF7CBC" w:rsidRPr="001379F8">
        <w:rPr>
          <w:rFonts w:eastAsia="Calibri" w:cs="Times New Roman"/>
        </w:rPr>
        <w:t xml:space="preserve">, ideally with a </w:t>
      </w:r>
      <w:r w:rsidR="00EE130D" w:rsidRPr="001379F8">
        <w:rPr>
          <w:rFonts w:eastAsia="Calibri" w:cs="Times New Roman"/>
        </w:rPr>
        <w:t>patio off the facility.</w:t>
      </w:r>
      <w:r w:rsidRPr="001379F8">
        <w:rPr>
          <w:rFonts w:eastAsia="Calibri" w:cs="Times New Roman"/>
        </w:rPr>
        <w:t xml:space="preserve"> </w:t>
      </w:r>
      <w:r w:rsidR="002C0BB4" w:rsidRPr="001379F8">
        <w:rPr>
          <w:rFonts w:eastAsia="Calibri" w:cs="Times New Roman"/>
        </w:rPr>
        <w:t xml:space="preserve"> </w:t>
      </w:r>
    </w:p>
    <w:p w14:paraId="73882E20" w14:textId="77777777" w:rsidR="00313BA1" w:rsidRPr="001379F8" w:rsidRDefault="00313BA1">
      <w:pPr>
        <w:spacing w:after="0"/>
        <w:rPr>
          <w:rFonts w:eastAsia="Calibri" w:cs="Times New Roman"/>
        </w:rPr>
      </w:pPr>
    </w:p>
    <w:p w14:paraId="2C9CABC8" w14:textId="563327B4" w:rsidR="009B561C" w:rsidRDefault="009C0D1A">
      <w:pPr>
        <w:spacing w:after="0"/>
        <w:rPr>
          <w:rFonts w:eastAsia="Calibri" w:cs="Times New Roman"/>
          <w:color w:val="000000"/>
        </w:rPr>
      </w:pPr>
      <w:r>
        <w:rPr>
          <w:rFonts w:eastAsia="Calibri" w:cs="Times New Roman"/>
          <w:color w:val="000000"/>
        </w:rPr>
        <w:lastRenderedPageBreak/>
        <w:t xml:space="preserve">At the </w:t>
      </w:r>
      <w:r w:rsidR="002C0BB4" w:rsidRPr="001379F8">
        <w:rPr>
          <w:rFonts w:eastAsia="Calibri" w:cs="Times New Roman"/>
          <w:color w:val="000000"/>
        </w:rPr>
        <w:t>West Tisbury</w:t>
      </w:r>
      <w:r>
        <w:rPr>
          <w:rFonts w:eastAsia="Calibri" w:cs="Times New Roman"/>
          <w:color w:val="000000"/>
        </w:rPr>
        <w:t xml:space="preserve"> Annual</w:t>
      </w:r>
      <w:r w:rsidR="002C0BB4" w:rsidRPr="001379F8">
        <w:rPr>
          <w:rFonts w:eastAsia="Calibri" w:cs="Times New Roman"/>
          <w:color w:val="000000"/>
        </w:rPr>
        <w:t xml:space="preserve"> Town Meeting</w:t>
      </w:r>
      <w:r w:rsidR="00C65C3C">
        <w:rPr>
          <w:rFonts w:eastAsia="Calibri" w:cs="Times New Roman"/>
          <w:color w:val="000000"/>
        </w:rPr>
        <w:t xml:space="preserve"> </w:t>
      </w:r>
      <w:r>
        <w:rPr>
          <w:rFonts w:eastAsia="Calibri" w:cs="Times New Roman"/>
          <w:color w:val="000000"/>
        </w:rPr>
        <w:t xml:space="preserve">on </w:t>
      </w:r>
      <w:r w:rsidR="000051C3">
        <w:rPr>
          <w:rFonts w:eastAsia="Calibri" w:cs="Times New Roman"/>
          <w:color w:val="000000"/>
        </w:rPr>
        <w:t>May 18, 2020</w:t>
      </w:r>
      <w:r>
        <w:rPr>
          <w:rFonts w:eastAsia="Calibri" w:cs="Times New Roman"/>
          <w:color w:val="000000"/>
        </w:rPr>
        <w:t xml:space="preserve"> a vote in favor of</w:t>
      </w:r>
      <w:r w:rsidR="000051C3">
        <w:rPr>
          <w:rFonts w:eastAsia="Calibri" w:cs="Times New Roman"/>
          <w:color w:val="000000"/>
        </w:rPr>
        <w:t xml:space="preserve"> Article 6 </w:t>
      </w:r>
      <w:r w:rsidR="002C0BB4" w:rsidRPr="001379F8">
        <w:rPr>
          <w:rFonts w:eastAsia="Calibri" w:cs="Times New Roman"/>
          <w:color w:val="000000"/>
        </w:rPr>
        <w:t xml:space="preserve">authorized the West Tisbury </w:t>
      </w:r>
      <w:r>
        <w:rPr>
          <w:rFonts w:eastAsia="Calibri" w:cs="Times New Roman"/>
          <w:color w:val="000000"/>
        </w:rPr>
        <w:t>S</w:t>
      </w:r>
      <w:r w:rsidR="00EE1C24">
        <w:rPr>
          <w:rFonts w:eastAsia="Calibri" w:cs="Times New Roman"/>
          <w:color w:val="000000"/>
        </w:rPr>
        <w:t xml:space="preserve">elect </w:t>
      </w:r>
      <w:r w:rsidR="00786015" w:rsidRPr="001379F8">
        <w:rPr>
          <w:rFonts w:eastAsia="Calibri" w:cs="Times New Roman"/>
          <w:color w:val="000000"/>
        </w:rPr>
        <w:t>Board to</w:t>
      </w:r>
      <w:r>
        <w:rPr>
          <w:rFonts w:eastAsia="Calibri" w:cs="Times New Roman"/>
          <w:color w:val="000000"/>
        </w:rPr>
        <w:t xml:space="preserve"> transfer control and management of the Property to the Committee and authorized the Committee to sell, ground lease, or otherwise dispose of the parcel for affordable housing </w:t>
      </w:r>
      <w:r w:rsidR="00A8574B">
        <w:rPr>
          <w:rFonts w:eastAsia="Calibri" w:cs="Times New Roman"/>
          <w:color w:val="000000"/>
        </w:rPr>
        <w:t>purposes</w:t>
      </w:r>
      <w:r w:rsidR="00A8574B" w:rsidRPr="001379F8">
        <w:rPr>
          <w:rFonts w:eastAsia="Calibri" w:cs="Times New Roman"/>
        </w:rPr>
        <w:t>. Any</w:t>
      </w:r>
      <w:r w:rsidR="002C0BB4" w:rsidRPr="001379F8">
        <w:rPr>
          <w:rFonts w:eastAsia="Calibri" w:cs="Times New Roman"/>
        </w:rPr>
        <w:t xml:space="preserve"> applicable reference in this RFP to the Town of West Tisbury means the </w:t>
      </w:r>
      <w:r w:rsidR="004B5C0C" w:rsidRPr="001379F8">
        <w:rPr>
          <w:rFonts w:eastAsia="Calibri" w:cs="Times New Roman"/>
        </w:rPr>
        <w:t>Select Board</w:t>
      </w:r>
      <w:r w:rsidR="002C0BB4" w:rsidRPr="001379F8">
        <w:rPr>
          <w:rFonts w:eastAsia="Calibri" w:cs="Times New Roman"/>
        </w:rPr>
        <w:t xml:space="preserve"> </w:t>
      </w:r>
      <w:r w:rsidR="002C0BB4" w:rsidRPr="001379F8">
        <w:rPr>
          <w:rFonts w:eastAsia="Calibri" w:cs="Times New Roman"/>
          <w:color w:val="000000"/>
        </w:rPr>
        <w:t xml:space="preserve">or </w:t>
      </w:r>
      <w:r w:rsidR="00D04F13" w:rsidRPr="001379F8">
        <w:rPr>
          <w:rFonts w:eastAsia="Calibri" w:cs="Times New Roman"/>
          <w:color w:val="000000"/>
        </w:rPr>
        <w:t xml:space="preserve">its </w:t>
      </w:r>
      <w:r w:rsidR="002C0BB4" w:rsidRPr="001379F8">
        <w:rPr>
          <w:rFonts w:eastAsia="Calibri" w:cs="Times New Roman"/>
          <w:color w:val="000000"/>
        </w:rPr>
        <w:t>designee,</w:t>
      </w:r>
      <w:r>
        <w:rPr>
          <w:rFonts w:eastAsia="Calibri" w:cs="Times New Roman"/>
          <w:color w:val="000000"/>
        </w:rPr>
        <w:t xml:space="preserve"> the</w:t>
      </w:r>
      <w:r w:rsidR="002C0BB4" w:rsidRPr="001379F8">
        <w:rPr>
          <w:rFonts w:eastAsia="Calibri" w:cs="Times New Roman"/>
          <w:color w:val="000000"/>
        </w:rPr>
        <w:t xml:space="preserve"> Committee, acting for the Town. </w:t>
      </w:r>
    </w:p>
    <w:p w14:paraId="4A5E7996" w14:textId="6CFF0D2A" w:rsidR="00313BA1" w:rsidRPr="001379F8" w:rsidRDefault="009B561C">
      <w:pPr>
        <w:spacing w:after="0"/>
        <w:rPr>
          <w:rFonts w:eastAsia="Calibri" w:cs="Times New Roman"/>
          <w:color w:val="000000"/>
        </w:rPr>
      </w:pPr>
      <w:r>
        <w:rPr>
          <w:rFonts w:eastAsia="Calibri" w:cs="Times New Roman"/>
          <w:color w:val="000000"/>
        </w:rPr>
        <w:t>There are attachments to this RFP that expand on the subject</w:t>
      </w:r>
      <w:r w:rsidR="00B211EE">
        <w:rPr>
          <w:rFonts w:eastAsia="Calibri" w:cs="Times New Roman"/>
          <w:color w:val="000000"/>
        </w:rPr>
        <w:t>s</w:t>
      </w:r>
      <w:r>
        <w:rPr>
          <w:rFonts w:eastAsia="Calibri" w:cs="Times New Roman"/>
          <w:color w:val="000000"/>
        </w:rPr>
        <w:t xml:space="preserve"> </w:t>
      </w:r>
      <w:r w:rsidR="00B211EE">
        <w:rPr>
          <w:rFonts w:eastAsia="Calibri" w:cs="Times New Roman"/>
          <w:color w:val="000000"/>
        </w:rPr>
        <w:t xml:space="preserve">and samples </w:t>
      </w:r>
      <w:r w:rsidR="00A8574B">
        <w:rPr>
          <w:rFonts w:eastAsia="Calibri" w:cs="Times New Roman"/>
          <w:color w:val="000000"/>
        </w:rPr>
        <w:t>of documents</w:t>
      </w:r>
      <w:r w:rsidR="00B211EE">
        <w:rPr>
          <w:rFonts w:eastAsia="Calibri" w:cs="Times New Roman"/>
          <w:color w:val="000000"/>
        </w:rPr>
        <w:t xml:space="preserve"> mentioned within this RFP. These are under Section IX.</w:t>
      </w:r>
    </w:p>
    <w:p w14:paraId="256B41FD" w14:textId="77777777" w:rsidR="00313BA1" w:rsidRPr="001379F8" w:rsidRDefault="00313BA1">
      <w:pPr>
        <w:spacing w:after="0"/>
        <w:rPr>
          <w:rFonts w:eastAsia="Calibri" w:cs="Times New Roman"/>
        </w:rPr>
      </w:pPr>
    </w:p>
    <w:p w14:paraId="1ECF603A" w14:textId="0B9EC094" w:rsidR="00313BA1" w:rsidRPr="001379F8" w:rsidRDefault="002C0BB4" w:rsidP="00E21608">
      <w:pPr>
        <w:pStyle w:val="Heading1"/>
        <w:rPr>
          <w:rFonts w:cs="Times New Roman"/>
        </w:rPr>
      </w:pPr>
      <w:r w:rsidRPr="001379F8">
        <w:rPr>
          <w:rFonts w:cs="Times New Roman"/>
        </w:rPr>
        <w:t>General Information</w:t>
      </w:r>
    </w:p>
    <w:p w14:paraId="14AB5855" w14:textId="1326CAEC" w:rsidR="00313BA1" w:rsidRPr="001379F8" w:rsidRDefault="002C0BB4" w:rsidP="00E21608">
      <w:pPr>
        <w:pStyle w:val="ListNumber"/>
        <w:rPr>
          <w:rFonts w:cs="Times New Roman"/>
        </w:rPr>
      </w:pPr>
      <w:r w:rsidRPr="001379F8">
        <w:rPr>
          <w:rFonts w:cs="Times New Roman"/>
        </w:rPr>
        <w:t xml:space="preserve">Proposals </w:t>
      </w:r>
      <w:r w:rsidR="00D04F13" w:rsidRPr="001379F8">
        <w:rPr>
          <w:rFonts w:cs="Times New Roman"/>
        </w:rPr>
        <w:t>must be received at the</w:t>
      </w:r>
      <w:r w:rsidRPr="001379F8">
        <w:rPr>
          <w:rFonts w:cs="Times New Roman"/>
        </w:rPr>
        <w:t xml:space="preserve"> West Tisbury Town Hall, Office of the Town Administrator, 1059 State Rd., P.O. Box 278, West Tisbury, MA 02575, </w:t>
      </w:r>
      <w:r w:rsidR="00D04F13" w:rsidRPr="001379F8">
        <w:rPr>
          <w:rFonts w:cs="Times New Roman"/>
        </w:rPr>
        <w:t xml:space="preserve">no later than </w:t>
      </w:r>
      <w:r w:rsidRPr="001379F8">
        <w:rPr>
          <w:rFonts w:cs="Times New Roman"/>
          <w:highlight w:val="yellow"/>
        </w:rPr>
        <w:t>__________________________</w:t>
      </w:r>
      <w:r w:rsidRPr="001379F8">
        <w:rPr>
          <w:rFonts w:cs="Times New Roman"/>
        </w:rPr>
        <w:t xml:space="preserve">. </w:t>
      </w:r>
      <w:r w:rsidR="009C0D1A">
        <w:rPr>
          <w:rFonts w:cs="Times New Roman"/>
        </w:rPr>
        <w:t>Responders</w:t>
      </w:r>
      <w:r w:rsidR="00D04F13" w:rsidRPr="001379F8">
        <w:rPr>
          <w:rFonts w:cs="Times New Roman"/>
        </w:rPr>
        <w:t xml:space="preserve"> shall </w:t>
      </w:r>
      <w:r w:rsidRPr="001379F8">
        <w:rPr>
          <w:rFonts w:cs="Times New Roman"/>
        </w:rPr>
        <w:t>submit one</w:t>
      </w:r>
      <w:r w:rsidR="00EE1C24">
        <w:rPr>
          <w:rFonts w:cs="Times New Roman"/>
        </w:rPr>
        <w:t xml:space="preserve"> (1)</w:t>
      </w:r>
      <w:r w:rsidRPr="001379F8">
        <w:rPr>
          <w:rFonts w:cs="Times New Roman"/>
        </w:rPr>
        <w:t xml:space="preserve"> original </w:t>
      </w:r>
      <w:r w:rsidR="00D04F13" w:rsidRPr="001379F8">
        <w:rPr>
          <w:rFonts w:cs="Times New Roman"/>
        </w:rPr>
        <w:t xml:space="preserve">and </w:t>
      </w:r>
      <w:r w:rsidR="00EE1C24">
        <w:rPr>
          <w:rFonts w:cs="Times New Roman"/>
        </w:rPr>
        <w:t>six (6)</w:t>
      </w:r>
      <w:r w:rsidR="00D04F13" w:rsidRPr="001379F8">
        <w:rPr>
          <w:rFonts w:cs="Times New Roman"/>
        </w:rPr>
        <w:t xml:space="preserve"> </w:t>
      </w:r>
      <w:r w:rsidRPr="001379F8">
        <w:rPr>
          <w:rFonts w:cs="Times New Roman"/>
        </w:rPr>
        <w:t xml:space="preserve">copies </w:t>
      </w:r>
      <w:r w:rsidR="00D04F13" w:rsidRPr="001379F8">
        <w:rPr>
          <w:rFonts w:cs="Times New Roman"/>
        </w:rPr>
        <w:t xml:space="preserve">of their proposal, together with </w:t>
      </w:r>
      <w:r w:rsidRPr="001379F8">
        <w:rPr>
          <w:rFonts w:cs="Times New Roman"/>
        </w:rPr>
        <w:t>a complete set of all materials in electronic format (PDF files) in a sealed envelope marked “West Tisbury Community Housing Project at</w:t>
      </w:r>
      <w:r w:rsidR="00037BE2" w:rsidRPr="001379F8">
        <w:rPr>
          <w:rFonts w:cs="Times New Roman"/>
        </w:rPr>
        <w:t xml:space="preserve"> 401 State Road</w:t>
      </w:r>
      <w:r w:rsidRPr="001379F8">
        <w:rPr>
          <w:rFonts w:cs="Times New Roman"/>
        </w:rPr>
        <w:t>.</w:t>
      </w:r>
      <w:r w:rsidR="00D04F13" w:rsidRPr="001379F8">
        <w:rPr>
          <w:rFonts w:cs="Times New Roman"/>
        </w:rPr>
        <w:t>”</w:t>
      </w:r>
      <w:r w:rsidRPr="001379F8">
        <w:rPr>
          <w:rFonts w:cs="Times New Roman"/>
        </w:rPr>
        <w:t xml:space="preserve">  Faxed or e-mailed proposals will be deemed non-responsive and will be rejected. Submittals will be accepted until that date and time</w:t>
      </w:r>
      <w:r w:rsidR="00D04F13" w:rsidRPr="001379F8">
        <w:rPr>
          <w:rFonts w:cs="Times New Roman"/>
        </w:rPr>
        <w:t xml:space="preserve"> listed above and shall </w:t>
      </w:r>
      <w:r w:rsidRPr="001379F8">
        <w:rPr>
          <w:rFonts w:cs="Times New Roman"/>
        </w:rPr>
        <w:t>be opened the following business day</w:t>
      </w:r>
      <w:r w:rsidR="005A08E0" w:rsidRPr="001379F8">
        <w:rPr>
          <w:rFonts w:cs="Times New Roman"/>
        </w:rPr>
        <w:t>.</w:t>
      </w:r>
      <w:r w:rsidRPr="001379F8">
        <w:rPr>
          <w:rFonts w:cs="Times New Roman"/>
        </w:rPr>
        <w:t xml:space="preserve"> If, at the time of the scheduled response opening, Town Hall is closed due to uncontrolled events such as fire, snow, ice, wind or building evacuation, the response opening will be postponed until 2:00 PM the next</w:t>
      </w:r>
      <w:r w:rsidR="008801E6">
        <w:rPr>
          <w:rFonts w:cs="Times New Roman"/>
        </w:rPr>
        <w:t xml:space="preserve"> open</w:t>
      </w:r>
      <w:r w:rsidRPr="001379F8">
        <w:rPr>
          <w:rFonts w:cs="Times New Roman"/>
        </w:rPr>
        <w:t xml:space="preserve"> business day.   </w:t>
      </w:r>
    </w:p>
    <w:p w14:paraId="0C685E65" w14:textId="12A1E1E9" w:rsidR="00313BA1" w:rsidRPr="001379F8" w:rsidRDefault="00CC40AF" w:rsidP="00E21608">
      <w:pPr>
        <w:pStyle w:val="ListNumber"/>
        <w:rPr>
          <w:rFonts w:cs="Times New Roman"/>
        </w:rPr>
      </w:pPr>
      <w:r w:rsidRPr="001379F8">
        <w:rPr>
          <w:rFonts w:cs="Times New Roman"/>
        </w:rPr>
        <w:t xml:space="preserve">The Town intends to designate the Developer </w:t>
      </w:r>
      <w:r w:rsidR="002C0BB4" w:rsidRPr="001379F8">
        <w:rPr>
          <w:rFonts w:cs="Times New Roman"/>
        </w:rPr>
        <w:t>within</w:t>
      </w:r>
      <w:r w:rsidR="000051C3">
        <w:rPr>
          <w:rFonts w:cs="Times New Roman"/>
        </w:rPr>
        <w:t xml:space="preserve"> </w:t>
      </w:r>
      <w:r w:rsidR="00786015">
        <w:rPr>
          <w:rFonts w:cs="Times New Roman"/>
        </w:rPr>
        <w:t xml:space="preserve">sixty </w:t>
      </w:r>
      <w:r w:rsidR="00786015" w:rsidRPr="001379F8">
        <w:rPr>
          <w:rFonts w:cs="Times New Roman"/>
        </w:rPr>
        <w:t>(</w:t>
      </w:r>
      <w:r w:rsidR="00D04F13" w:rsidRPr="001379F8">
        <w:rPr>
          <w:rFonts w:cs="Times New Roman"/>
        </w:rPr>
        <w:t>60</w:t>
      </w:r>
      <w:r w:rsidR="00C65C3C">
        <w:rPr>
          <w:rFonts w:cs="Times New Roman"/>
        </w:rPr>
        <w:t>)</w:t>
      </w:r>
      <w:r w:rsidR="002C0BB4" w:rsidRPr="001379F8">
        <w:rPr>
          <w:rFonts w:cs="Times New Roman"/>
        </w:rPr>
        <w:t xml:space="preserve"> days after response opening unless otherwise stated in the specifications or the time for award is extended by mutual consent of all parties. All submittals shall be valid for a minimum period of</w:t>
      </w:r>
      <w:r w:rsidR="00C00517">
        <w:rPr>
          <w:rFonts w:cs="Times New Roman"/>
        </w:rPr>
        <w:t xml:space="preserve"> sixty (</w:t>
      </w:r>
      <w:r w:rsidR="00D04F13" w:rsidRPr="001379F8">
        <w:rPr>
          <w:rFonts w:cs="Times New Roman"/>
        </w:rPr>
        <w:t>60</w:t>
      </w:r>
      <w:r w:rsidR="00C00517">
        <w:rPr>
          <w:rFonts w:cs="Times New Roman"/>
        </w:rPr>
        <w:t>)</w:t>
      </w:r>
      <w:r w:rsidR="002C0BB4" w:rsidRPr="001379F8">
        <w:rPr>
          <w:rFonts w:cs="Times New Roman"/>
        </w:rPr>
        <w:t xml:space="preserve"> calendar days following the date established for acceptance.  </w:t>
      </w:r>
    </w:p>
    <w:p w14:paraId="1AF9EDEF" w14:textId="26B525CB" w:rsidR="00313BA1" w:rsidRPr="001379F8" w:rsidRDefault="00FA2566" w:rsidP="00E21608">
      <w:pPr>
        <w:pStyle w:val="ListNumber"/>
        <w:rPr>
          <w:rFonts w:cs="Times New Roman"/>
        </w:rPr>
      </w:pPr>
      <w:r w:rsidRPr="001379F8">
        <w:rPr>
          <w:rFonts w:cs="Times New Roman"/>
        </w:rPr>
        <w:t xml:space="preserve">All inquiries or questions regarding this RFP must be submitted in writing, by email, no later than </w:t>
      </w:r>
      <w:r w:rsidRPr="001379F8">
        <w:rPr>
          <w:rFonts w:cs="Times New Roman"/>
          <w:highlight w:val="yellow"/>
        </w:rPr>
        <w:t>_______,</w:t>
      </w:r>
      <w:r w:rsidRPr="001379F8">
        <w:rPr>
          <w:rFonts w:cs="Times New Roman"/>
        </w:rPr>
        <w:t xml:space="preserve"> to the Town’s Housing Consultant, Judi Barrett of Barrett Planning Group LLC, 350 Lincoln Street, Ste 2503, Hingham, MA 02043, </w:t>
      </w:r>
      <w:hyperlink r:id="rId8" w:history="1">
        <w:r w:rsidRPr="001379F8">
          <w:rPr>
            <w:rStyle w:val="Hyperlink"/>
            <w:rFonts w:cs="Times New Roman"/>
            <w:color w:val="auto"/>
            <w:u w:val="none"/>
          </w:rPr>
          <w:t>judi@barrettplanningllc.com</w:t>
        </w:r>
      </w:hyperlink>
      <w:r w:rsidRPr="001379F8">
        <w:rPr>
          <w:rFonts w:cs="Times New Roman"/>
        </w:rPr>
        <w:t>.  Any</w:t>
      </w:r>
      <w:r w:rsidR="002C0BB4" w:rsidRPr="001379F8">
        <w:rPr>
          <w:rFonts w:cs="Times New Roman"/>
        </w:rPr>
        <w:t xml:space="preserve"> changes made </w:t>
      </w:r>
      <w:r w:rsidR="00D04F13" w:rsidRPr="001379F8">
        <w:rPr>
          <w:rFonts w:cs="Times New Roman"/>
        </w:rPr>
        <w:t xml:space="preserve">or clarifications required </w:t>
      </w:r>
      <w:r w:rsidR="002C0BB4" w:rsidRPr="001379F8">
        <w:rPr>
          <w:rFonts w:cs="Times New Roman"/>
        </w:rPr>
        <w:t xml:space="preserve">to this RFP, </w:t>
      </w:r>
      <w:r w:rsidRPr="001379F8">
        <w:rPr>
          <w:rFonts w:cs="Times New Roman"/>
        </w:rPr>
        <w:t>and responses to all questions received by the Town’s Consultant prior to the deadline stated herein, shall be provided in a</w:t>
      </w:r>
      <w:r w:rsidR="002C0BB4" w:rsidRPr="001379F8">
        <w:rPr>
          <w:rFonts w:cs="Times New Roman"/>
        </w:rPr>
        <w:t xml:space="preserve">ddenda </w:t>
      </w:r>
      <w:r w:rsidRPr="001379F8">
        <w:rPr>
          <w:rFonts w:cs="Times New Roman"/>
        </w:rPr>
        <w:t xml:space="preserve">by email </w:t>
      </w:r>
      <w:r w:rsidR="002C0BB4" w:rsidRPr="001379F8">
        <w:rPr>
          <w:rFonts w:cs="Times New Roman"/>
        </w:rPr>
        <w:t xml:space="preserve">to all </w:t>
      </w:r>
      <w:r w:rsidR="00D04F13" w:rsidRPr="001379F8">
        <w:rPr>
          <w:rFonts w:cs="Times New Roman"/>
        </w:rPr>
        <w:t>entities</w:t>
      </w:r>
      <w:r w:rsidR="002C0BB4" w:rsidRPr="001379F8">
        <w:rPr>
          <w:rFonts w:cs="Times New Roman"/>
        </w:rPr>
        <w:t xml:space="preserve"> on record </w:t>
      </w:r>
      <w:r w:rsidR="00D04F13" w:rsidRPr="001379F8">
        <w:rPr>
          <w:rFonts w:cs="Times New Roman"/>
        </w:rPr>
        <w:t xml:space="preserve">with the Town </w:t>
      </w:r>
      <w:r w:rsidR="002C0BB4" w:rsidRPr="001379F8">
        <w:rPr>
          <w:rFonts w:cs="Times New Roman"/>
        </w:rPr>
        <w:t xml:space="preserve">as having requested the RFP.  </w:t>
      </w:r>
    </w:p>
    <w:p w14:paraId="0129A7DE" w14:textId="065CBB61" w:rsidR="00313BA1" w:rsidRPr="001379F8" w:rsidRDefault="002C0BB4" w:rsidP="00E21608">
      <w:pPr>
        <w:pStyle w:val="ListNumber"/>
        <w:rPr>
          <w:rFonts w:cs="Times New Roman"/>
          <w:color w:val="C0504D"/>
        </w:rPr>
      </w:pPr>
      <w:r w:rsidRPr="001379F8">
        <w:rPr>
          <w:rFonts w:cs="Times New Roman"/>
        </w:rPr>
        <w:t>There will be</w:t>
      </w:r>
      <w:r w:rsidR="00C65C3C">
        <w:rPr>
          <w:rFonts w:cs="Times New Roman"/>
        </w:rPr>
        <w:t xml:space="preserve"> </w:t>
      </w:r>
      <w:r w:rsidR="000051C3">
        <w:rPr>
          <w:rFonts w:cs="Times New Roman"/>
        </w:rPr>
        <w:t xml:space="preserve">a </w:t>
      </w:r>
      <w:r w:rsidR="00087A5C" w:rsidRPr="001379F8">
        <w:rPr>
          <w:rFonts w:cs="Times New Roman"/>
        </w:rPr>
        <w:t>Pre-Proposal Meeting</w:t>
      </w:r>
      <w:r w:rsidRPr="001379F8">
        <w:rPr>
          <w:rFonts w:cs="Times New Roman"/>
        </w:rPr>
        <w:t xml:space="preserve"> on site, </w:t>
      </w:r>
      <w:r w:rsidRPr="001379F8">
        <w:rPr>
          <w:rFonts w:cs="Times New Roman"/>
          <w:color w:val="C0504D"/>
          <w:highlight w:val="yellow"/>
        </w:rPr>
        <w:t>____________________________________.</w:t>
      </w:r>
    </w:p>
    <w:p w14:paraId="12DE39EB" w14:textId="039B9CAB" w:rsidR="00313BA1" w:rsidRPr="001379F8" w:rsidRDefault="002C0BB4" w:rsidP="001379F8">
      <w:pPr>
        <w:pStyle w:val="ListNumber"/>
      </w:pPr>
      <w:r w:rsidRPr="001379F8">
        <w:t>Responses may be modified, corrected</w:t>
      </w:r>
      <w:r w:rsidR="00257E66" w:rsidRPr="001379F8">
        <w:t>,</w:t>
      </w:r>
      <w:r w:rsidRPr="001379F8">
        <w:t xml:space="preserve"> or withdrawn only by written notice received by the Town of West Tisbury </w:t>
      </w:r>
      <w:r w:rsidR="008801E6">
        <w:t xml:space="preserve">Procurement Officer </w:t>
      </w:r>
      <w:r w:rsidRPr="001379F8">
        <w:t xml:space="preserve">prior to the time and date set for the response opening. Modifications must be submitted in a sealed envelope clearly labeled “Modification No. ___” and must reference the original RFP response.  </w:t>
      </w:r>
    </w:p>
    <w:p w14:paraId="7260AE28" w14:textId="19387DD3" w:rsidR="00313BA1" w:rsidRPr="001379F8" w:rsidRDefault="002C0BB4" w:rsidP="00E21608">
      <w:pPr>
        <w:pStyle w:val="ListNumber"/>
        <w:rPr>
          <w:rFonts w:cs="Times New Roman"/>
        </w:rPr>
      </w:pPr>
      <w:r w:rsidRPr="001379F8">
        <w:rPr>
          <w:rFonts w:cs="Times New Roman"/>
        </w:rPr>
        <w:t xml:space="preserve">Responses received prior to the date of opening will be securely kept, unopened. No responsibility will be attached to an officer or person for the premature opening of a response not properly addressed and identified. Any submittals received after the advertised date and time for opening will be considered non-responsive and be returned to the responder unopened.  </w:t>
      </w:r>
    </w:p>
    <w:p w14:paraId="020620CF" w14:textId="7915CD8E" w:rsidR="00313BA1" w:rsidRPr="001379F8" w:rsidRDefault="009424AD" w:rsidP="00E21608">
      <w:pPr>
        <w:pStyle w:val="ListNumber"/>
        <w:rPr>
          <w:rFonts w:cs="Times New Roman"/>
        </w:rPr>
      </w:pPr>
      <w:r w:rsidRPr="001379F8">
        <w:rPr>
          <w:rFonts w:cs="Times New Roman"/>
        </w:rPr>
        <w:t xml:space="preserve">Responses to this RFP must include all required documents, completed and signed as required. </w:t>
      </w:r>
      <w:r w:rsidR="001379F8">
        <w:rPr>
          <w:rFonts w:cs="Times New Roman"/>
        </w:rPr>
        <w:t>P</w:t>
      </w:r>
      <w:r w:rsidR="002C0BB4" w:rsidRPr="001379F8">
        <w:rPr>
          <w:rFonts w:cs="Times New Roman"/>
        </w:rPr>
        <w:t>roposals</w:t>
      </w:r>
      <w:r w:rsidR="00087A5C" w:rsidRPr="001379F8">
        <w:rPr>
          <w:rFonts w:cs="Times New Roman"/>
        </w:rPr>
        <w:t xml:space="preserve"> that</w:t>
      </w:r>
      <w:r w:rsidR="002C0BB4" w:rsidRPr="001379F8">
        <w:rPr>
          <w:rFonts w:cs="Times New Roman"/>
        </w:rPr>
        <w:t xml:space="preserve"> are incomplete, conditional</w:t>
      </w:r>
      <w:r w:rsidR="00087A5C" w:rsidRPr="001379F8">
        <w:rPr>
          <w:rFonts w:cs="Times New Roman"/>
        </w:rPr>
        <w:t>,</w:t>
      </w:r>
      <w:r w:rsidR="002C0BB4" w:rsidRPr="001379F8">
        <w:rPr>
          <w:rFonts w:cs="Times New Roman"/>
        </w:rPr>
        <w:t xml:space="preserve"> or obscure will be rejected. No award </w:t>
      </w:r>
      <w:r w:rsidR="002C0BB4" w:rsidRPr="001379F8">
        <w:rPr>
          <w:rFonts w:cs="Times New Roman"/>
        </w:rPr>
        <w:lastRenderedPageBreak/>
        <w:t xml:space="preserve">will be made to any </w:t>
      </w:r>
      <w:r w:rsidR="008801E6">
        <w:rPr>
          <w:rFonts w:cs="Times New Roman"/>
        </w:rPr>
        <w:t>Responder</w:t>
      </w:r>
      <w:r w:rsidR="00087A5C" w:rsidRPr="001379F8">
        <w:rPr>
          <w:rFonts w:cs="Times New Roman"/>
        </w:rPr>
        <w:t xml:space="preserve"> </w:t>
      </w:r>
      <w:r w:rsidR="002C0BB4" w:rsidRPr="001379F8">
        <w:rPr>
          <w:rFonts w:cs="Times New Roman"/>
        </w:rPr>
        <w:t xml:space="preserve">who cannot satisfy the Awarding Authority that </w:t>
      </w:r>
      <w:r w:rsidR="00136C96">
        <w:rPr>
          <w:rFonts w:cs="Times New Roman"/>
        </w:rPr>
        <w:t>they have s</w:t>
      </w:r>
      <w:r w:rsidR="002C0BB4" w:rsidRPr="001379F8">
        <w:rPr>
          <w:rFonts w:cs="Times New Roman"/>
        </w:rPr>
        <w:t xml:space="preserve">ufficient ability and sufficient capital to enable </w:t>
      </w:r>
      <w:r w:rsidR="00136C96">
        <w:rPr>
          <w:rFonts w:cs="Times New Roman"/>
        </w:rPr>
        <w:t>them</w:t>
      </w:r>
      <w:r w:rsidR="002C0BB4" w:rsidRPr="001379F8">
        <w:rPr>
          <w:rFonts w:cs="Times New Roman"/>
        </w:rPr>
        <w:t xml:space="preserve"> to meet the requirements of these specifications. The Awarding Authority’s decision or judgment on these matters shall be final, conclusive</w:t>
      </w:r>
      <w:r w:rsidR="001379F8">
        <w:rPr>
          <w:rFonts w:cs="Times New Roman"/>
        </w:rPr>
        <w:t>,</w:t>
      </w:r>
      <w:r w:rsidR="002C0BB4" w:rsidRPr="001379F8">
        <w:rPr>
          <w:rFonts w:cs="Times New Roman"/>
        </w:rPr>
        <w:t xml:space="preserve"> and binding.  </w:t>
      </w:r>
    </w:p>
    <w:p w14:paraId="40254472" w14:textId="13F927E9" w:rsidR="00313BA1" w:rsidRPr="001379F8" w:rsidRDefault="002C0BB4" w:rsidP="00E21608">
      <w:pPr>
        <w:pStyle w:val="ListNumber"/>
        <w:rPr>
          <w:rFonts w:cs="Times New Roman"/>
        </w:rPr>
      </w:pPr>
      <w:r w:rsidRPr="001379F8">
        <w:rPr>
          <w:rFonts w:cs="Times New Roman"/>
        </w:rPr>
        <w:t>The Town of West Tisbury reserves the right to reject any and all responses and to waive any</w:t>
      </w:r>
      <w:r w:rsidR="000051C3">
        <w:rPr>
          <w:rFonts w:cs="Times New Roman"/>
        </w:rPr>
        <w:t xml:space="preserve"> </w:t>
      </w:r>
      <w:r w:rsidR="00C00517">
        <w:rPr>
          <w:rFonts w:cs="Times New Roman"/>
        </w:rPr>
        <w:t>portions</w:t>
      </w:r>
      <w:r w:rsidRPr="001379F8">
        <w:rPr>
          <w:rFonts w:cs="Times New Roman"/>
        </w:rPr>
        <w:t xml:space="preserve"> in responses received</w:t>
      </w:r>
      <w:r w:rsidR="00C00517">
        <w:rPr>
          <w:rFonts w:cs="Times New Roman"/>
        </w:rPr>
        <w:t xml:space="preserve"> based on the use of language contained therein</w:t>
      </w:r>
      <w:r w:rsidRPr="001379F8">
        <w:rPr>
          <w:rFonts w:cs="Times New Roman"/>
        </w:rPr>
        <w:t xml:space="preserve"> whenever such rejection or waiver is in its best interest.  </w:t>
      </w:r>
    </w:p>
    <w:p w14:paraId="70BF9970" w14:textId="26F547DD" w:rsidR="00313BA1" w:rsidRPr="001379F8" w:rsidRDefault="002C0BB4" w:rsidP="00E21608">
      <w:pPr>
        <w:pStyle w:val="ListNumber"/>
        <w:rPr>
          <w:rFonts w:cs="Times New Roman"/>
        </w:rPr>
      </w:pPr>
      <w:r w:rsidRPr="001379F8">
        <w:rPr>
          <w:rFonts w:cs="Times New Roman"/>
        </w:rPr>
        <w:t xml:space="preserve">The Town of West Tisbury may cancel this RFP, in whole or in part, or may reject all Proposals, or may procure only some goods and/or services outlined in this RFP whenever such action is determined to be fiscally advantageous, or if it is otherwise in the best interest of the Town of West Tisbury.  </w:t>
      </w:r>
    </w:p>
    <w:p w14:paraId="016E4E3C" w14:textId="4766487A" w:rsidR="00313BA1" w:rsidRPr="001379F8" w:rsidRDefault="002C0BB4" w:rsidP="00E21608">
      <w:pPr>
        <w:pStyle w:val="ListNumber"/>
        <w:rPr>
          <w:rFonts w:cs="Times New Roman"/>
        </w:rPr>
      </w:pPr>
      <w:r w:rsidRPr="001379F8">
        <w:rPr>
          <w:rFonts w:cs="Times New Roman"/>
        </w:rPr>
        <w:t xml:space="preserve">The Town of West Tisbury may request </w:t>
      </w:r>
      <w:r w:rsidR="009424AD" w:rsidRPr="001379F8">
        <w:rPr>
          <w:rFonts w:cs="Times New Roman"/>
        </w:rPr>
        <w:t xml:space="preserve">additional </w:t>
      </w:r>
      <w:r w:rsidRPr="001379F8">
        <w:rPr>
          <w:rFonts w:cs="Times New Roman"/>
        </w:rPr>
        <w:t xml:space="preserve">information to </w:t>
      </w:r>
      <w:r w:rsidR="00D3612C" w:rsidRPr="001379F8">
        <w:rPr>
          <w:rFonts w:cs="Times New Roman"/>
        </w:rPr>
        <w:t>determine</w:t>
      </w:r>
      <w:r w:rsidRPr="001379F8">
        <w:rPr>
          <w:rFonts w:cs="Times New Roman"/>
        </w:rPr>
        <w:t xml:space="preserve"> that a </w:t>
      </w:r>
      <w:r w:rsidR="008801E6">
        <w:rPr>
          <w:rFonts w:cs="Times New Roman"/>
        </w:rPr>
        <w:t>Responder</w:t>
      </w:r>
      <w:r w:rsidR="00D3612C" w:rsidRPr="001379F8">
        <w:rPr>
          <w:rFonts w:cs="Times New Roman"/>
        </w:rPr>
        <w:t xml:space="preserve"> </w:t>
      </w:r>
      <w:r w:rsidRPr="001379F8">
        <w:rPr>
          <w:rFonts w:cs="Times New Roman"/>
        </w:rPr>
        <w:t xml:space="preserve">has the technical competence, the business and technical organization, and the financial resources to successfully perform the necessary work.  </w:t>
      </w:r>
    </w:p>
    <w:p w14:paraId="7FBC00AD" w14:textId="2A6764BE" w:rsidR="00313BA1" w:rsidRPr="001379F8" w:rsidRDefault="002C0BB4" w:rsidP="009A6ED2">
      <w:pPr>
        <w:pStyle w:val="ListNumber"/>
        <w:rPr>
          <w:rFonts w:cs="Times New Roman"/>
        </w:rPr>
      </w:pPr>
      <w:r w:rsidRPr="001379F8">
        <w:rPr>
          <w:rFonts w:cs="Times New Roman"/>
        </w:rPr>
        <w:t>The Town of West Tisbury will not be responsible for any expenses incurred in preparing and submitting responses. All submittals shall become the property of the Town of West Tisbury. All deliverables, reports, maps</w:t>
      </w:r>
      <w:r w:rsidR="009424AD" w:rsidRPr="001379F8">
        <w:rPr>
          <w:rFonts w:cs="Times New Roman"/>
        </w:rPr>
        <w:t>,</w:t>
      </w:r>
      <w:r w:rsidRPr="001379F8">
        <w:rPr>
          <w:rFonts w:cs="Times New Roman"/>
        </w:rPr>
        <w:t xml:space="preserve"> and other documents resulting from this contract shall become the property of the Town of West Tisbury.   </w:t>
      </w:r>
    </w:p>
    <w:p w14:paraId="6A72E57B" w14:textId="7443BCC4" w:rsidR="00313BA1" w:rsidRPr="001379F8" w:rsidRDefault="002C0BB4" w:rsidP="009A6ED2">
      <w:pPr>
        <w:pStyle w:val="ListNumber"/>
        <w:rPr>
          <w:rFonts w:cs="Times New Roman"/>
        </w:rPr>
      </w:pPr>
      <w:r w:rsidRPr="001379F8">
        <w:rPr>
          <w:rFonts w:cs="Times New Roman"/>
        </w:rPr>
        <w:t xml:space="preserve">The </w:t>
      </w:r>
      <w:r w:rsidR="00CC40AF" w:rsidRPr="001379F8">
        <w:rPr>
          <w:rFonts w:cs="Times New Roman"/>
        </w:rPr>
        <w:t xml:space="preserve">Developer </w:t>
      </w:r>
      <w:r w:rsidRPr="001379F8">
        <w:rPr>
          <w:rFonts w:cs="Times New Roman"/>
        </w:rPr>
        <w:t xml:space="preserve">shall comply with all applicable state and federal laws in performance of service and acceptance of the land from the Town of West Tisbury, including but not limited to G.L. c. 44, § 63A, G.L. c. 60, § 77A and G.L. c. 60, § 77B.  </w:t>
      </w:r>
    </w:p>
    <w:p w14:paraId="54DA95FF" w14:textId="66BBBC12" w:rsidR="00313BA1" w:rsidRPr="001379F8" w:rsidRDefault="002C0BB4" w:rsidP="009A6ED2">
      <w:pPr>
        <w:pStyle w:val="ListNumber"/>
        <w:rPr>
          <w:rFonts w:cs="Times New Roman"/>
        </w:rPr>
      </w:pPr>
      <w:r w:rsidRPr="001379F8">
        <w:rPr>
          <w:rFonts w:cs="Times New Roman"/>
        </w:rPr>
        <w:t xml:space="preserve">Response to this RFP acknowledges the </w:t>
      </w:r>
      <w:r w:rsidR="008801E6">
        <w:rPr>
          <w:rFonts w:cs="Times New Roman"/>
        </w:rPr>
        <w:t>Responder</w:t>
      </w:r>
      <w:r w:rsidRPr="001379F8">
        <w:rPr>
          <w:rFonts w:cs="Times New Roman"/>
        </w:rPr>
        <w:t xml:space="preserve">’s acceptance of all sections and requirements of this document. The </w:t>
      </w:r>
      <w:r w:rsidR="00CC40AF" w:rsidRPr="001379F8">
        <w:rPr>
          <w:rFonts w:cs="Times New Roman"/>
        </w:rPr>
        <w:t xml:space="preserve">selected </w:t>
      </w:r>
      <w:r w:rsidR="008801E6">
        <w:rPr>
          <w:rFonts w:cs="Times New Roman"/>
        </w:rPr>
        <w:t>Responder</w:t>
      </w:r>
      <w:r w:rsidRPr="001379F8">
        <w:rPr>
          <w:rFonts w:cs="Times New Roman"/>
        </w:rPr>
        <w:t xml:space="preserve">’s response to the RFP will be incorporated within the </w:t>
      </w:r>
      <w:r w:rsidR="00CC40AF" w:rsidRPr="001379F8">
        <w:rPr>
          <w:rFonts w:cs="Times New Roman"/>
        </w:rPr>
        <w:t>LDA</w:t>
      </w:r>
      <w:r w:rsidR="00CB3753">
        <w:rPr>
          <w:rFonts w:cs="Times New Roman"/>
        </w:rPr>
        <w:t xml:space="preserve"> (see Attachment D)</w:t>
      </w:r>
      <w:r w:rsidRPr="001379F8">
        <w:rPr>
          <w:rFonts w:cs="Times New Roman"/>
        </w:rPr>
        <w:t xml:space="preserve">. If the </w:t>
      </w:r>
      <w:r w:rsidR="008801E6">
        <w:rPr>
          <w:rFonts w:cs="Times New Roman"/>
        </w:rPr>
        <w:t>Responder</w:t>
      </w:r>
      <w:r w:rsidRPr="001379F8">
        <w:rPr>
          <w:rFonts w:cs="Times New Roman"/>
        </w:rPr>
        <w:t xml:space="preserve">’s proposal does not comply with the requirements of this RFP, or if an item is not understood in any way, a copy of that section of the RFP must be included in the proposal and all its copies clearly stating the deviation, additions, or other comments. </w:t>
      </w:r>
    </w:p>
    <w:p w14:paraId="60B92A35" w14:textId="6AD37BEE" w:rsidR="00313BA1" w:rsidRPr="001379F8" w:rsidRDefault="002C0BB4" w:rsidP="009A6ED2">
      <w:pPr>
        <w:pStyle w:val="ListNumber"/>
        <w:rPr>
          <w:rFonts w:cs="Times New Roman"/>
        </w:rPr>
      </w:pPr>
      <w:r w:rsidRPr="001379F8">
        <w:rPr>
          <w:rFonts w:cs="Times New Roman"/>
        </w:rPr>
        <w:t xml:space="preserve">The Town of West Tisbury makes no representations or warranties, express or implied, as to the accuracy and or completeness of the information included in this RFP.  This RFP, including all attachments, supplements or future </w:t>
      </w:r>
      <w:r w:rsidR="00CC40AF" w:rsidRPr="001379F8">
        <w:rPr>
          <w:rFonts w:cs="Times New Roman"/>
        </w:rPr>
        <w:t>addenda</w:t>
      </w:r>
      <w:r w:rsidRPr="001379F8">
        <w:rPr>
          <w:rFonts w:cs="Times New Roman"/>
        </w:rPr>
        <w:t xml:space="preserve">, is made subject to errors, omissions, and withdrawal without prior notice, and to changes to, additional, and different interpretations of laws and regulations.  </w:t>
      </w:r>
    </w:p>
    <w:p w14:paraId="3A95138A" w14:textId="748E30CE" w:rsidR="00313BA1" w:rsidRPr="001379F8" w:rsidRDefault="002C0BB4" w:rsidP="009A6ED2">
      <w:pPr>
        <w:pStyle w:val="ListNumber"/>
        <w:rPr>
          <w:rFonts w:cs="Times New Roman"/>
        </w:rPr>
      </w:pPr>
      <w:r w:rsidRPr="001379F8">
        <w:rPr>
          <w:rFonts w:cs="Times New Roman"/>
        </w:rPr>
        <w:t xml:space="preserve">The Tax Compliance Certification and the Certificate of Non-Collusion </w:t>
      </w:r>
      <w:r w:rsidR="008801E6">
        <w:rPr>
          <w:rFonts w:cs="Times New Roman"/>
        </w:rPr>
        <w:t xml:space="preserve">and the OSHA Training Form </w:t>
      </w:r>
      <w:r w:rsidRPr="001379F8">
        <w:rPr>
          <w:rFonts w:cs="Times New Roman"/>
        </w:rPr>
        <w:t>must be included with the response. These forms must be signed by the individual(s)</w:t>
      </w:r>
      <w:r w:rsidR="00CC40AF" w:rsidRPr="001379F8">
        <w:rPr>
          <w:rFonts w:cs="Times New Roman"/>
        </w:rPr>
        <w:t xml:space="preserve"> with authority to act on the </w:t>
      </w:r>
      <w:r w:rsidR="00B211EE">
        <w:rPr>
          <w:rFonts w:cs="Times New Roman"/>
        </w:rPr>
        <w:t>Responder’</w:t>
      </w:r>
      <w:r w:rsidR="00B211EE" w:rsidRPr="001379F8">
        <w:rPr>
          <w:rFonts w:cs="Times New Roman"/>
        </w:rPr>
        <w:t>s</w:t>
      </w:r>
      <w:r w:rsidR="00CC40AF" w:rsidRPr="001379F8">
        <w:rPr>
          <w:rFonts w:cs="Times New Roman"/>
        </w:rPr>
        <w:t xml:space="preserve"> behalf</w:t>
      </w:r>
      <w:r w:rsidR="00CB3753">
        <w:rPr>
          <w:rFonts w:cs="Times New Roman"/>
        </w:rPr>
        <w:t>.</w:t>
      </w:r>
    </w:p>
    <w:p w14:paraId="041B5846" w14:textId="77777777" w:rsidR="00313BA1" w:rsidRPr="001379F8" w:rsidRDefault="00313BA1">
      <w:pPr>
        <w:spacing w:after="0"/>
        <w:rPr>
          <w:rFonts w:eastAsia="Calibri" w:cs="Times New Roman"/>
        </w:rPr>
      </w:pPr>
    </w:p>
    <w:p w14:paraId="28161F51" w14:textId="41F957D7" w:rsidR="00313BA1" w:rsidRPr="001379F8" w:rsidRDefault="002C0BB4" w:rsidP="00E21608">
      <w:pPr>
        <w:pStyle w:val="Heading1"/>
        <w:rPr>
          <w:rFonts w:cs="Times New Roman"/>
        </w:rPr>
      </w:pPr>
      <w:r w:rsidRPr="001379F8">
        <w:rPr>
          <w:rFonts w:cs="Times New Roman"/>
        </w:rPr>
        <w:t xml:space="preserve">Background  </w:t>
      </w:r>
    </w:p>
    <w:p w14:paraId="4A4D6E75" w14:textId="77777777" w:rsidR="00E21608" w:rsidRPr="001379F8" w:rsidRDefault="002C0BB4" w:rsidP="00E21608">
      <w:pPr>
        <w:pStyle w:val="Heading2"/>
        <w:rPr>
          <w:rFonts w:cs="Times New Roman"/>
        </w:rPr>
      </w:pPr>
      <w:r w:rsidRPr="001379F8">
        <w:rPr>
          <w:rFonts w:cs="Times New Roman"/>
        </w:rPr>
        <w:t>Housing Needs</w:t>
      </w:r>
    </w:p>
    <w:p w14:paraId="5FA12E40" w14:textId="587CD735" w:rsidR="00313BA1" w:rsidRPr="001379F8" w:rsidRDefault="00136C96" w:rsidP="00E21608">
      <w:pPr>
        <w:rPr>
          <w:rFonts w:eastAsia="Calibri" w:cs="Times New Roman"/>
        </w:rPr>
      </w:pPr>
      <w:r>
        <w:rPr>
          <w:rFonts w:eastAsia="Calibri" w:cs="Times New Roman"/>
        </w:rPr>
        <w:lastRenderedPageBreak/>
        <w:t>T</w:t>
      </w:r>
      <w:r w:rsidR="002C0BB4" w:rsidRPr="001379F8">
        <w:rPr>
          <w:rFonts w:eastAsia="Calibri" w:cs="Times New Roman"/>
        </w:rPr>
        <w:t xml:space="preserve">he Department of Housing and Community Development </w:t>
      </w:r>
      <w:r w:rsidR="00CC40AF" w:rsidRPr="001379F8">
        <w:rPr>
          <w:rFonts w:eastAsia="Calibri" w:cs="Times New Roman"/>
        </w:rPr>
        <w:t xml:space="preserve">(DHCD) </w:t>
      </w:r>
      <w:r w:rsidR="002C0BB4" w:rsidRPr="001379F8">
        <w:rPr>
          <w:rFonts w:eastAsia="Calibri" w:cs="Times New Roman"/>
        </w:rPr>
        <w:t xml:space="preserve">lists West Tisbury as having </w:t>
      </w:r>
      <w:r w:rsidR="002C0BB4" w:rsidRPr="001379F8">
        <w:rPr>
          <w:rFonts w:eastAsia="Calibri" w:cs="Times New Roman"/>
          <w:color w:val="000000"/>
        </w:rPr>
        <w:t>1.8</w:t>
      </w:r>
      <w:r w:rsidR="00CC40AF" w:rsidRPr="001379F8">
        <w:rPr>
          <w:rFonts w:eastAsia="Calibri" w:cs="Times New Roman"/>
          <w:color w:val="000000"/>
        </w:rPr>
        <w:t xml:space="preserve"> percent</w:t>
      </w:r>
      <w:r>
        <w:rPr>
          <w:rFonts w:eastAsia="Calibri" w:cs="Times New Roman"/>
          <w:color w:val="000000"/>
        </w:rPr>
        <w:t xml:space="preserve"> </w:t>
      </w:r>
      <w:r w:rsidR="002C0BB4" w:rsidRPr="001379F8">
        <w:rPr>
          <w:rFonts w:eastAsia="Calibri" w:cs="Times New Roman"/>
          <w:color w:val="000000"/>
        </w:rPr>
        <w:t xml:space="preserve">of </w:t>
      </w:r>
      <w:r w:rsidR="002C0BB4" w:rsidRPr="001379F8">
        <w:rPr>
          <w:rFonts w:eastAsia="Calibri" w:cs="Times New Roman"/>
        </w:rPr>
        <w:t>its year-round housing stock affordable to low-to-moderate income households. The state goal is 10</w:t>
      </w:r>
      <w:r w:rsidR="00CC40AF" w:rsidRPr="001379F8">
        <w:rPr>
          <w:rFonts w:eastAsia="Calibri" w:cs="Times New Roman"/>
        </w:rPr>
        <w:t xml:space="preserve"> percent</w:t>
      </w:r>
      <w:r w:rsidR="002C0BB4" w:rsidRPr="001379F8">
        <w:rPr>
          <w:rFonts w:eastAsia="Calibri" w:cs="Times New Roman"/>
        </w:rPr>
        <w:t xml:space="preserve">. Compared to other Vineyard towns (ranging from Aquinnah with </w:t>
      </w:r>
      <w:r w:rsidR="002C0BB4" w:rsidRPr="001379F8">
        <w:rPr>
          <w:rFonts w:eastAsia="Calibri" w:cs="Times New Roman"/>
          <w:color w:val="000000"/>
        </w:rPr>
        <w:t xml:space="preserve">25.9% </w:t>
      </w:r>
      <w:r w:rsidR="002C0BB4" w:rsidRPr="001379F8">
        <w:rPr>
          <w:rFonts w:eastAsia="Calibri" w:cs="Times New Roman"/>
        </w:rPr>
        <w:t xml:space="preserve">to Chilmark with </w:t>
      </w:r>
      <w:r w:rsidR="002C0BB4" w:rsidRPr="001379F8">
        <w:rPr>
          <w:rFonts w:eastAsia="Calibri" w:cs="Times New Roman"/>
          <w:color w:val="000000"/>
        </w:rPr>
        <w:t xml:space="preserve">0.7%), </w:t>
      </w:r>
      <w:r w:rsidR="002C0BB4" w:rsidRPr="001379F8">
        <w:rPr>
          <w:rFonts w:eastAsia="Calibri" w:cs="Times New Roman"/>
        </w:rPr>
        <w:t>West Tisbury has the second</w:t>
      </w:r>
      <w:r w:rsidR="00F310A6">
        <w:rPr>
          <w:rFonts w:eastAsia="Calibri" w:cs="Times New Roman"/>
        </w:rPr>
        <w:t xml:space="preserve"> lowest</w:t>
      </w:r>
      <w:r w:rsidR="002C0BB4" w:rsidRPr="001379F8">
        <w:rPr>
          <w:rFonts w:eastAsia="Calibri" w:cs="Times New Roman"/>
        </w:rPr>
        <w:t xml:space="preserve"> affordable housing</w:t>
      </w:r>
      <w:r w:rsidR="00F150AB">
        <w:rPr>
          <w:rFonts w:eastAsia="Calibri" w:cs="Times New Roman"/>
        </w:rPr>
        <w:t xml:space="preserve"> inventory</w:t>
      </w:r>
      <w:r w:rsidR="002C0BB4" w:rsidRPr="001379F8">
        <w:rPr>
          <w:rFonts w:eastAsia="Calibri" w:cs="Times New Roman"/>
        </w:rPr>
        <w:t xml:space="preserve">.  </w:t>
      </w:r>
    </w:p>
    <w:p w14:paraId="45783CBE" w14:textId="48D1BE09" w:rsidR="00313BA1" w:rsidRPr="001379F8" w:rsidRDefault="002C0BB4" w:rsidP="00E21608">
      <w:pPr>
        <w:pStyle w:val="NormalIndent"/>
        <w:ind w:left="0"/>
        <w:rPr>
          <w:rFonts w:cs="Times New Roman"/>
        </w:rPr>
      </w:pPr>
      <w:r w:rsidRPr="001379F8">
        <w:rPr>
          <w:rFonts w:cs="Times New Roman"/>
        </w:rPr>
        <w:t xml:space="preserve">With a very high seasonal demand for rental housing, year-round stable affordable rentals are rare, if not virtually impossible, to find.   With the large demand for summer homes the cost of purchasing a home has become </w:t>
      </w:r>
      <w:r w:rsidR="00F150AB">
        <w:rPr>
          <w:rFonts w:cs="Times New Roman"/>
        </w:rPr>
        <w:t xml:space="preserve">practically </w:t>
      </w:r>
      <w:r w:rsidRPr="001379F8">
        <w:rPr>
          <w:rFonts w:cs="Times New Roman"/>
        </w:rPr>
        <w:t xml:space="preserve">unattainable for those making median income or below. </w:t>
      </w:r>
    </w:p>
    <w:p w14:paraId="30BF29A7" w14:textId="77777777" w:rsidR="00313BA1" w:rsidRPr="001379F8" w:rsidRDefault="00313BA1">
      <w:pPr>
        <w:spacing w:after="0"/>
        <w:rPr>
          <w:rFonts w:eastAsia="Calibri" w:cs="Times New Roman"/>
          <w:color w:val="000000"/>
        </w:rPr>
      </w:pPr>
    </w:p>
    <w:p w14:paraId="41BF0DF1" w14:textId="5BF28C9D" w:rsidR="00E21608" w:rsidRPr="000051C3" w:rsidRDefault="002C0BB4" w:rsidP="00E21608">
      <w:pPr>
        <w:pStyle w:val="Heading2"/>
        <w:rPr>
          <w:rFonts w:cs="Times New Roman"/>
          <w:color w:val="C00000"/>
        </w:rPr>
      </w:pPr>
      <w:r w:rsidRPr="001379F8">
        <w:rPr>
          <w:rFonts w:cs="Times New Roman"/>
        </w:rPr>
        <w:t>20</w:t>
      </w:r>
      <w:r w:rsidR="00172982" w:rsidRPr="001379F8">
        <w:rPr>
          <w:rFonts w:cs="Times New Roman"/>
        </w:rPr>
        <w:t>21</w:t>
      </w:r>
      <w:r w:rsidRPr="001379F8">
        <w:rPr>
          <w:rFonts w:cs="Times New Roman"/>
        </w:rPr>
        <w:t xml:space="preserve"> Dukes County Area Median Incomes</w:t>
      </w:r>
      <w:r w:rsidR="00C85FA4" w:rsidRPr="001379F8">
        <w:rPr>
          <w:rFonts w:cs="Times New Roman"/>
        </w:rPr>
        <w:t xml:space="preserve"> </w:t>
      </w:r>
      <w:r w:rsidR="001A482F" w:rsidRPr="000051C3">
        <w:rPr>
          <w:rFonts w:cs="Times New Roman"/>
          <w:color w:val="C00000"/>
        </w:rPr>
        <w:t>(</w:t>
      </w:r>
      <w:r w:rsidR="00652336">
        <w:rPr>
          <w:rFonts w:cs="Times New Roman"/>
          <w:color w:val="C00000"/>
        </w:rPr>
        <w:t>New 2022 Table come out in early spring)</w:t>
      </w:r>
      <w:bookmarkStart w:id="0" w:name="_GoBack"/>
      <w:bookmarkEnd w:id="0"/>
    </w:p>
    <w:p w14:paraId="0E609143" w14:textId="5B4EA0E1" w:rsidR="00172982" w:rsidRPr="001379F8" w:rsidRDefault="00172982" w:rsidP="00172982">
      <w:pPr>
        <w:rPr>
          <w:rFonts w:cs="Times New Roman"/>
        </w:rPr>
      </w:pPr>
      <w:r w:rsidRPr="001379F8">
        <w:rPr>
          <w:rFonts w:cs="Times New Roman"/>
        </w:rPr>
        <w:t xml:space="preserve">The </w:t>
      </w:r>
      <w:r w:rsidRPr="001379F8">
        <w:rPr>
          <w:rFonts w:cs="Times New Roman"/>
          <w:bCs/>
        </w:rPr>
        <w:t>2021 Dukes County Income Chart</w:t>
      </w:r>
      <w:r w:rsidRPr="001379F8">
        <w:rPr>
          <w:rFonts w:cs="Times New Roman"/>
        </w:rPr>
        <w:t xml:space="preserve"> below represents a compendium of housing programs for which household income is a function of household size and percentage of the County’s Median Family Income. Please contact the Housing Authority with any questions regarding the specific program you might be considering.</w:t>
      </w:r>
    </w:p>
    <w:p w14:paraId="180DB212" w14:textId="4B92D40B" w:rsidR="00172982" w:rsidRPr="001379F8" w:rsidRDefault="00172982" w:rsidP="00E21608">
      <w:pPr>
        <w:jc w:val="center"/>
        <w:rPr>
          <w:rFonts w:cs="Times New Roman"/>
          <w:b/>
        </w:rPr>
      </w:pPr>
      <w:r w:rsidRPr="001379F8">
        <w:rPr>
          <w:rFonts w:cs="Times New Roman"/>
        </w:rPr>
        <w:t xml:space="preserve">The 2021 HUD Median Family Income (MFI) for Dukes County is </w:t>
      </w:r>
      <w:r w:rsidRPr="001379F8">
        <w:rPr>
          <w:rFonts w:cs="Times New Roman"/>
          <w:b/>
        </w:rPr>
        <w:t>$104,700 *</w:t>
      </w:r>
    </w:p>
    <w:tbl>
      <w:tblPr>
        <w:tblW w:w="9971" w:type="dxa"/>
        <w:tblInd w:w="108" w:type="dxa"/>
        <w:tblLook w:val="04A0" w:firstRow="1" w:lastRow="0" w:firstColumn="1" w:lastColumn="0" w:noHBand="0" w:noVBand="1"/>
      </w:tblPr>
      <w:tblGrid>
        <w:gridCol w:w="1260"/>
        <w:gridCol w:w="1184"/>
        <w:gridCol w:w="1184"/>
        <w:gridCol w:w="1184"/>
        <w:gridCol w:w="1184"/>
        <w:gridCol w:w="1304"/>
        <w:gridCol w:w="1304"/>
        <w:gridCol w:w="1304"/>
        <w:gridCol w:w="1304"/>
        <w:gridCol w:w="1051"/>
      </w:tblGrid>
      <w:tr w:rsidR="00172982" w:rsidRPr="001379F8" w14:paraId="170E4BE5" w14:textId="77777777" w:rsidTr="00C00517">
        <w:trPr>
          <w:trHeight w:val="603"/>
        </w:trPr>
        <w:tc>
          <w:tcPr>
            <w:tcW w:w="1260" w:type="dxa"/>
            <w:noWrap/>
            <w:vAlign w:val="bottom"/>
            <w:hideMark/>
          </w:tcPr>
          <w:p w14:paraId="60752D76" w14:textId="77777777" w:rsidR="00172982" w:rsidRPr="001379F8" w:rsidRDefault="00172982">
            <w:pPr>
              <w:rPr>
                <w:rFonts w:cs="Times New Roman"/>
                <w:b/>
              </w:rPr>
            </w:pPr>
          </w:p>
        </w:tc>
        <w:tc>
          <w:tcPr>
            <w:tcW w:w="639" w:type="dxa"/>
            <w:noWrap/>
            <w:vAlign w:val="bottom"/>
            <w:hideMark/>
          </w:tcPr>
          <w:p w14:paraId="0A5DE84E" w14:textId="77777777" w:rsidR="00172982" w:rsidRPr="001379F8" w:rsidRDefault="00172982">
            <w:pPr>
              <w:jc w:val="right"/>
              <w:rPr>
                <w:rFonts w:cs="Times New Roman"/>
                <w:b/>
                <w:bCs/>
              </w:rPr>
            </w:pPr>
            <w:r w:rsidRPr="001379F8">
              <w:rPr>
                <w:rFonts w:cs="Times New Roman"/>
                <w:b/>
                <w:bCs/>
              </w:rPr>
              <w:t>30%</w:t>
            </w:r>
          </w:p>
        </w:tc>
        <w:tc>
          <w:tcPr>
            <w:tcW w:w="939" w:type="dxa"/>
            <w:noWrap/>
            <w:vAlign w:val="bottom"/>
            <w:hideMark/>
          </w:tcPr>
          <w:p w14:paraId="4FA5A30B" w14:textId="77777777" w:rsidR="00172982" w:rsidRPr="001379F8" w:rsidRDefault="00172982">
            <w:pPr>
              <w:jc w:val="right"/>
              <w:rPr>
                <w:rFonts w:cs="Times New Roman"/>
                <w:b/>
                <w:bCs/>
              </w:rPr>
            </w:pPr>
            <w:r w:rsidRPr="001379F8">
              <w:rPr>
                <w:rFonts w:cs="Times New Roman"/>
                <w:b/>
                <w:bCs/>
              </w:rPr>
              <w:t>50%</w:t>
            </w:r>
          </w:p>
        </w:tc>
        <w:tc>
          <w:tcPr>
            <w:tcW w:w="939" w:type="dxa"/>
            <w:noWrap/>
            <w:vAlign w:val="bottom"/>
            <w:hideMark/>
          </w:tcPr>
          <w:p w14:paraId="206CCB5E" w14:textId="77777777" w:rsidR="00172982" w:rsidRPr="001379F8" w:rsidRDefault="00172982">
            <w:pPr>
              <w:jc w:val="right"/>
              <w:rPr>
                <w:rFonts w:cs="Times New Roman"/>
                <w:b/>
                <w:bCs/>
              </w:rPr>
            </w:pPr>
            <w:r w:rsidRPr="001379F8">
              <w:rPr>
                <w:rFonts w:cs="Times New Roman"/>
                <w:b/>
                <w:bCs/>
              </w:rPr>
              <w:t>60%</w:t>
            </w:r>
          </w:p>
        </w:tc>
        <w:tc>
          <w:tcPr>
            <w:tcW w:w="939" w:type="dxa"/>
            <w:noWrap/>
            <w:vAlign w:val="bottom"/>
            <w:hideMark/>
          </w:tcPr>
          <w:p w14:paraId="08C29DFC" w14:textId="77777777" w:rsidR="00172982" w:rsidRPr="001379F8" w:rsidRDefault="00172982">
            <w:pPr>
              <w:jc w:val="right"/>
              <w:rPr>
                <w:rFonts w:cs="Times New Roman"/>
                <w:b/>
                <w:bCs/>
              </w:rPr>
            </w:pPr>
            <w:r w:rsidRPr="001379F8">
              <w:rPr>
                <w:rFonts w:cs="Times New Roman"/>
                <w:b/>
                <w:bCs/>
              </w:rPr>
              <w:t>80%</w:t>
            </w:r>
          </w:p>
        </w:tc>
        <w:tc>
          <w:tcPr>
            <w:tcW w:w="1051" w:type="dxa"/>
            <w:noWrap/>
            <w:vAlign w:val="bottom"/>
            <w:hideMark/>
          </w:tcPr>
          <w:p w14:paraId="2D336EF1" w14:textId="77777777" w:rsidR="00172982" w:rsidRPr="001379F8" w:rsidRDefault="00172982">
            <w:pPr>
              <w:jc w:val="right"/>
              <w:rPr>
                <w:rFonts w:cs="Times New Roman"/>
                <w:b/>
                <w:bCs/>
              </w:rPr>
            </w:pPr>
            <w:r w:rsidRPr="001379F8">
              <w:rPr>
                <w:rFonts w:cs="Times New Roman"/>
                <w:b/>
                <w:bCs/>
              </w:rPr>
              <w:t>100%</w:t>
            </w:r>
          </w:p>
        </w:tc>
        <w:tc>
          <w:tcPr>
            <w:tcW w:w="1051" w:type="dxa"/>
            <w:noWrap/>
            <w:vAlign w:val="bottom"/>
            <w:hideMark/>
          </w:tcPr>
          <w:p w14:paraId="2933D557" w14:textId="77777777" w:rsidR="00172982" w:rsidRPr="001379F8" w:rsidRDefault="00172982">
            <w:pPr>
              <w:jc w:val="right"/>
              <w:rPr>
                <w:rFonts w:cs="Times New Roman"/>
                <w:b/>
                <w:bCs/>
              </w:rPr>
            </w:pPr>
            <w:r w:rsidRPr="001379F8">
              <w:rPr>
                <w:rFonts w:cs="Times New Roman"/>
                <w:b/>
                <w:bCs/>
              </w:rPr>
              <w:t>110%</w:t>
            </w:r>
          </w:p>
        </w:tc>
        <w:tc>
          <w:tcPr>
            <w:tcW w:w="1051" w:type="dxa"/>
            <w:noWrap/>
            <w:vAlign w:val="bottom"/>
            <w:hideMark/>
          </w:tcPr>
          <w:p w14:paraId="448C3083" w14:textId="77777777" w:rsidR="00172982" w:rsidRPr="001379F8" w:rsidRDefault="00172982">
            <w:pPr>
              <w:jc w:val="right"/>
              <w:rPr>
                <w:rFonts w:cs="Times New Roman"/>
                <w:b/>
                <w:bCs/>
              </w:rPr>
            </w:pPr>
            <w:r w:rsidRPr="001379F8">
              <w:rPr>
                <w:rFonts w:cs="Times New Roman"/>
                <w:b/>
                <w:bCs/>
              </w:rPr>
              <w:t>120%</w:t>
            </w:r>
          </w:p>
        </w:tc>
        <w:tc>
          <w:tcPr>
            <w:tcW w:w="1051" w:type="dxa"/>
            <w:noWrap/>
            <w:vAlign w:val="bottom"/>
            <w:hideMark/>
          </w:tcPr>
          <w:p w14:paraId="512DFD7C" w14:textId="77777777" w:rsidR="00172982" w:rsidRPr="001379F8" w:rsidRDefault="00172982">
            <w:pPr>
              <w:jc w:val="right"/>
              <w:rPr>
                <w:rFonts w:cs="Times New Roman"/>
                <w:b/>
                <w:bCs/>
              </w:rPr>
            </w:pPr>
            <w:r w:rsidRPr="001379F8">
              <w:rPr>
                <w:rFonts w:cs="Times New Roman"/>
                <w:b/>
                <w:bCs/>
              </w:rPr>
              <w:t>140%</w:t>
            </w:r>
          </w:p>
        </w:tc>
        <w:tc>
          <w:tcPr>
            <w:tcW w:w="1051" w:type="dxa"/>
            <w:noWrap/>
            <w:vAlign w:val="bottom"/>
            <w:hideMark/>
          </w:tcPr>
          <w:p w14:paraId="6C626D76" w14:textId="77777777" w:rsidR="00172982" w:rsidRPr="001379F8" w:rsidRDefault="00172982">
            <w:pPr>
              <w:jc w:val="right"/>
              <w:rPr>
                <w:rFonts w:cs="Times New Roman"/>
                <w:b/>
                <w:bCs/>
              </w:rPr>
            </w:pPr>
          </w:p>
        </w:tc>
      </w:tr>
      <w:tr w:rsidR="00172982" w:rsidRPr="001379F8" w14:paraId="16721926" w14:textId="77777777" w:rsidTr="00172982">
        <w:trPr>
          <w:trHeight w:val="405"/>
        </w:trPr>
        <w:tc>
          <w:tcPr>
            <w:tcW w:w="1260" w:type="dxa"/>
            <w:noWrap/>
            <w:vAlign w:val="bottom"/>
            <w:hideMark/>
          </w:tcPr>
          <w:p w14:paraId="1A8245C5" w14:textId="77777777" w:rsidR="00172982" w:rsidRPr="001379F8" w:rsidRDefault="00172982">
            <w:pPr>
              <w:rPr>
                <w:rFonts w:cs="Times New Roman"/>
                <w:b/>
                <w:bCs/>
              </w:rPr>
            </w:pPr>
            <w:r w:rsidRPr="001379F8">
              <w:rPr>
                <w:rFonts w:cs="Times New Roman"/>
                <w:b/>
                <w:bCs/>
              </w:rPr>
              <w:t xml:space="preserve">1 person </w:t>
            </w:r>
          </w:p>
        </w:tc>
        <w:tc>
          <w:tcPr>
            <w:tcW w:w="639"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12BB452D" w14:textId="77777777" w:rsidR="00172982" w:rsidRPr="001379F8" w:rsidRDefault="00172982">
            <w:pPr>
              <w:jc w:val="right"/>
              <w:rPr>
                <w:rFonts w:cs="Times New Roman"/>
              </w:rPr>
            </w:pPr>
            <w:r w:rsidRPr="001379F8">
              <w:rPr>
                <w:rFonts w:cs="Times New Roman"/>
              </w:rPr>
              <w:t>$23,100</w:t>
            </w:r>
          </w:p>
        </w:tc>
        <w:tc>
          <w:tcPr>
            <w:tcW w:w="939" w:type="dxa"/>
            <w:tcBorders>
              <w:top w:val="single" w:sz="4" w:space="0" w:color="auto"/>
              <w:left w:val="nil"/>
              <w:bottom w:val="single" w:sz="4" w:space="0" w:color="auto"/>
              <w:right w:val="single" w:sz="4" w:space="0" w:color="auto"/>
            </w:tcBorders>
            <w:noWrap/>
            <w:vAlign w:val="bottom"/>
            <w:hideMark/>
          </w:tcPr>
          <w:p w14:paraId="35598213" w14:textId="77777777" w:rsidR="00172982" w:rsidRPr="001379F8" w:rsidRDefault="00172982">
            <w:pPr>
              <w:jc w:val="right"/>
              <w:rPr>
                <w:rFonts w:cs="Times New Roman"/>
              </w:rPr>
            </w:pPr>
            <w:r w:rsidRPr="001379F8">
              <w:rPr>
                <w:rFonts w:cs="Times New Roman"/>
              </w:rPr>
              <w:t>$38,500</w:t>
            </w:r>
          </w:p>
        </w:tc>
        <w:tc>
          <w:tcPr>
            <w:tcW w:w="939" w:type="dxa"/>
            <w:tcBorders>
              <w:top w:val="single" w:sz="4" w:space="0" w:color="auto"/>
              <w:left w:val="nil"/>
              <w:bottom w:val="single" w:sz="4" w:space="0" w:color="auto"/>
              <w:right w:val="single" w:sz="4" w:space="0" w:color="auto"/>
            </w:tcBorders>
            <w:shd w:val="clear" w:color="auto" w:fill="F2F2F2"/>
            <w:noWrap/>
            <w:vAlign w:val="bottom"/>
            <w:hideMark/>
          </w:tcPr>
          <w:p w14:paraId="45DFEB9E" w14:textId="77777777" w:rsidR="00172982" w:rsidRPr="001379F8" w:rsidRDefault="00172982">
            <w:pPr>
              <w:jc w:val="right"/>
              <w:rPr>
                <w:rFonts w:cs="Times New Roman"/>
              </w:rPr>
            </w:pPr>
            <w:r w:rsidRPr="001379F8">
              <w:rPr>
                <w:rFonts w:cs="Times New Roman"/>
              </w:rPr>
              <w:t>$46,200</w:t>
            </w:r>
          </w:p>
        </w:tc>
        <w:tc>
          <w:tcPr>
            <w:tcW w:w="939" w:type="dxa"/>
            <w:tcBorders>
              <w:top w:val="single" w:sz="4" w:space="0" w:color="auto"/>
              <w:left w:val="nil"/>
              <w:bottom w:val="single" w:sz="4" w:space="0" w:color="auto"/>
              <w:right w:val="single" w:sz="4" w:space="0" w:color="auto"/>
            </w:tcBorders>
            <w:noWrap/>
            <w:vAlign w:val="bottom"/>
            <w:hideMark/>
          </w:tcPr>
          <w:p w14:paraId="3A5EE8A3" w14:textId="77777777" w:rsidR="00172982" w:rsidRPr="001379F8" w:rsidRDefault="00172982">
            <w:pPr>
              <w:jc w:val="right"/>
              <w:rPr>
                <w:rFonts w:cs="Times New Roman"/>
              </w:rPr>
            </w:pPr>
            <w:r w:rsidRPr="001379F8">
              <w:rPr>
                <w:rFonts w:cs="Times New Roman"/>
              </w:rPr>
              <w:t>$59,200</w:t>
            </w:r>
          </w:p>
        </w:tc>
        <w:tc>
          <w:tcPr>
            <w:tcW w:w="1051" w:type="dxa"/>
            <w:tcBorders>
              <w:top w:val="single" w:sz="4" w:space="0" w:color="auto"/>
              <w:left w:val="nil"/>
              <w:bottom w:val="single" w:sz="4" w:space="0" w:color="auto"/>
              <w:right w:val="single" w:sz="4" w:space="0" w:color="auto"/>
            </w:tcBorders>
            <w:shd w:val="clear" w:color="auto" w:fill="F2F2F2"/>
            <w:noWrap/>
            <w:vAlign w:val="bottom"/>
            <w:hideMark/>
          </w:tcPr>
          <w:p w14:paraId="660F7FB1" w14:textId="77777777" w:rsidR="00172982" w:rsidRPr="001379F8" w:rsidRDefault="00172982">
            <w:pPr>
              <w:jc w:val="right"/>
              <w:rPr>
                <w:rFonts w:cs="Times New Roman"/>
              </w:rPr>
            </w:pPr>
            <w:r w:rsidRPr="001379F8">
              <w:rPr>
                <w:rFonts w:cs="Times New Roman"/>
              </w:rPr>
              <w:t>$74,000</w:t>
            </w:r>
          </w:p>
        </w:tc>
        <w:tc>
          <w:tcPr>
            <w:tcW w:w="1051" w:type="dxa"/>
            <w:tcBorders>
              <w:top w:val="single" w:sz="4" w:space="0" w:color="auto"/>
              <w:left w:val="nil"/>
              <w:bottom w:val="single" w:sz="4" w:space="0" w:color="auto"/>
              <w:right w:val="single" w:sz="4" w:space="0" w:color="auto"/>
            </w:tcBorders>
            <w:noWrap/>
            <w:vAlign w:val="bottom"/>
            <w:hideMark/>
          </w:tcPr>
          <w:p w14:paraId="7BA29844" w14:textId="77777777" w:rsidR="00172982" w:rsidRPr="001379F8" w:rsidRDefault="00172982">
            <w:pPr>
              <w:jc w:val="right"/>
              <w:rPr>
                <w:rFonts w:cs="Times New Roman"/>
              </w:rPr>
            </w:pPr>
            <w:r w:rsidRPr="001379F8">
              <w:rPr>
                <w:rFonts w:cs="Times New Roman"/>
              </w:rPr>
              <w:t>$84,700</w:t>
            </w:r>
          </w:p>
        </w:tc>
        <w:tc>
          <w:tcPr>
            <w:tcW w:w="1051" w:type="dxa"/>
            <w:tcBorders>
              <w:top w:val="single" w:sz="4" w:space="0" w:color="auto"/>
              <w:left w:val="nil"/>
              <w:bottom w:val="single" w:sz="4" w:space="0" w:color="auto"/>
              <w:right w:val="single" w:sz="4" w:space="0" w:color="auto"/>
            </w:tcBorders>
            <w:shd w:val="clear" w:color="auto" w:fill="F2F2F2"/>
            <w:noWrap/>
            <w:vAlign w:val="bottom"/>
            <w:hideMark/>
          </w:tcPr>
          <w:p w14:paraId="27B86948" w14:textId="77777777" w:rsidR="00172982" w:rsidRPr="001379F8" w:rsidRDefault="00172982">
            <w:pPr>
              <w:jc w:val="right"/>
              <w:rPr>
                <w:rFonts w:cs="Times New Roman"/>
              </w:rPr>
            </w:pPr>
            <w:r w:rsidRPr="001379F8">
              <w:rPr>
                <w:rFonts w:cs="Times New Roman"/>
              </w:rPr>
              <w:t>$88,800</w:t>
            </w:r>
          </w:p>
        </w:tc>
        <w:tc>
          <w:tcPr>
            <w:tcW w:w="1051" w:type="dxa"/>
            <w:tcBorders>
              <w:top w:val="single" w:sz="4" w:space="0" w:color="auto"/>
              <w:left w:val="nil"/>
              <w:bottom w:val="single" w:sz="4" w:space="0" w:color="auto"/>
              <w:right w:val="single" w:sz="4" w:space="0" w:color="auto"/>
            </w:tcBorders>
            <w:noWrap/>
            <w:vAlign w:val="bottom"/>
            <w:hideMark/>
          </w:tcPr>
          <w:p w14:paraId="68ABBD4E" w14:textId="77777777" w:rsidR="00172982" w:rsidRPr="001379F8" w:rsidRDefault="00172982">
            <w:pPr>
              <w:jc w:val="right"/>
              <w:rPr>
                <w:rFonts w:cs="Times New Roman"/>
              </w:rPr>
            </w:pPr>
            <w:r w:rsidRPr="001379F8">
              <w:rPr>
                <w:rFonts w:cs="Times New Roman"/>
              </w:rPr>
              <w:t>$103,600</w:t>
            </w:r>
          </w:p>
        </w:tc>
        <w:tc>
          <w:tcPr>
            <w:tcW w:w="1051" w:type="dxa"/>
            <w:tcBorders>
              <w:top w:val="single" w:sz="4" w:space="0" w:color="auto"/>
              <w:left w:val="nil"/>
              <w:bottom w:val="single" w:sz="4" w:space="0" w:color="auto"/>
              <w:right w:val="single" w:sz="4" w:space="0" w:color="auto"/>
            </w:tcBorders>
            <w:shd w:val="clear" w:color="auto" w:fill="F2F2F2"/>
            <w:noWrap/>
            <w:vAlign w:val="bottom"/>
            <w:hideMark/>
          </w:tcPr>
          <w:p w14:paraId="1F8A447C" w14:textId="77777777" w:rsidR="00172982" w:rsidRPr="001379F8" w:rsidRDefault="00172982">
            <w:pPr>
              <w:jc w:val="right"/>
              <w:rPr>
                <w:rFonts w:cs="Times New Roman"/>
              </w:rPr>
            </w:pPr>
          </w:p>
        </w:tc>
      </w:tr>
      <w:tr w:rsidR="00172982" w:rsidRPr="001379F8" w14:paraId="1FB4BBEB" w14:textId="77777777" w:rsidTr="00172982">
        <w:trPr>
          <w:trHeight w:val="450"/>
        </w:trPr>
        <w:tc>
          <w:tcPr>
            <w:tcW w:w="1260" w:type="dxa"/>
            <w:noWrap/>
            <w:vAlign w:val="bottom"/>
            <w:hideMark/>
          </w:tcPr>
          <w:p w14:paraId="323B80F3" w14:textId="77777777" w:rsidR="00172982" w:rsidRPr="001379F8" w:rsidRDefault="00172982">
            <w:pPr>
              <w:rPr>
                <w:rFonts w:cs="Times New Roman"/>
                <w:b/>
                <w:bCs/>
              </w:rPr>
            </w:pPr>
            <w:r w:rsidRPr="001379F8">
              <w:rPr>
                <w:rFonts w:cs="Times New Roman"/>
                <w:b/>
                <w:bCs/>
              </w:rPr>
              <w:t>2 persons</w:t>
            </w:r>
          </w:p>
        </w:tc>
        <w:tc>
          <w:tcPr>
            <w:tcW w:w="639" w:type="dxa"/>
            <w:tcBorders>
              <w:top w:val="nil"/>
              <w:left w:val="single" w:sz="4" w:space="0" w:color="auto"/>
              <w:bottom w:val="single" w:sz="4" w:space="0" w:color="auto"/>
              <w:right w:val="single" w:sz="4" w:space="0" w:color="auto"/>
            </w:tcBorders>
            <w:shd w:val="clear" w:color="auto" w:fill="F2F2F2"/>
            <w:noWrap/>
            <w:vAlign w:val="bottom"/>
            <w:hideMark/>
          </w:tcPr>
          <w:p w14:paraId="2FCEC252" w14:textId="77777777" w:rsidR="00172982" w:rsidRPr="001379F8" w:rsidRDefault="00172982">
            <w:pPr>
              <w:jc w:val="right"/>
              <w:rPr>
                <w:rFonts w:cs="Times New Roman"/>
              </w:rPr>
            </w:pPr>
            <w:r w:rsidRPr="001379F8">
              <w:rPr>
                <w:rFonts w:cs="Times New Roman"/>
              </w:rPr>
              <w:t>$26,400</w:t>
            </w:r>
          </w:p>
        </w:tc>
        <w:tc>
          <w:tcPr>
            <w:tcW w:w="939" w:type="dxa"/>
            <w:tcBorders>
              <w:top w:val="nil"/>
              <w:left w:val="nil"/>
              <w:bottom w:val="single" w:sz="4" w:space="0" w:color="auto"/>
              <w:right w:val="single" w:sz="4" w:space="0" w:color="auto"/>
            </w:tcBorders>
            <w:noWrap/>
            <w:vAlign w:val="bottom"/>
            <w:hideMark/>
          </w:tcPr>
          <w:p w14:paraId="2A0187AD" w14:textId="77777777" w:rsidR="00172982" w:rsidRPr="001379F8" w:rsidRDefault="00172982">
            <w:pPr>
              <w:jc w:val="right"/>
              <w:rPr>
                <w:rFonts w:cs="Times New Roman"/>
              </w:rPr>
            </w:pPr>
            <w:r w:rsidRPr="001379F8">
              <w:rPr>
                <w:rFonts w:cs="Times New Roman"/>
              </w:rPr>
              <w:t>$44,000</w:t>
            </w:r>
          </w:p>
        </w:tc>
        <w:tc>
          <w:tcPr>
            <w:tcW w:w="939" w:type="dxa"/>
            <w:tcBorders>
              <w:top w:val="nil"/>
              <w:left w:val="nil"/>
              <w:bottom w:val="single" w:sz="4" w:space="0" w:color="auto"/>
              <w:right w:val="single" w:sz="4" w:space="0" w:color="auto"/>
            </w:tcBorders>
            <w:shd w:val="clear" w:color="auto" w:fill="F2F2F2"/>
            <w:noWrap/>
            <w:vAlign w:val="bottom"/>
            <w:hideMark/>
          </w:tcPr>
          <w:p w14:paraId="17BEC10E" w14:textId="77777777" w:rsidR="00172982" w:rsidRPr="001379F8" w:rsidRDefault="00172982">
            <w:pPr>
              <w:jc w:val="right"/>
              <w:rPr>
                <w:rFonts w:cs="Times New Roman"/>
              </w:rPr>
            </w:pPr>
            <w:r w:rsidRPr="001379F8">
              <w:rPr>
                <w:rFonts w:cs="Times New Roman"/>
              </w:rPr>
              <w:t>$52,800</w:t>
            </w:r>
          </w:p>
        </w:tc>
        <w:tc>
          <w:tcPr>
            <w:tcW w:w="939" w:type="dxa"/>
            <w:tcBorders>
              <w:top w:val="nil"/>
              <w:left w:val="nil"/>
              <w:bottom w:val="single" w:sz="4" w:space="0" w:color="auto"/>
              <w:right w:val="single" w:sz="4" w:space="0" w:color="auto"/>
            </w:tcBorders>
            <w:noWrap/>
            <w:vAlign w:val="bottom"/>
            <w:hideMark/>
          </w:tcPr>
          <w:p w14:paraId="0C00FB53" w14:textId="77777777" w:rsidR="00172982" w:rsidRPr="001379F8" w:rsidRDefault="00172982">
            <w:pPr>
              <w:jc w:val="right"/>
              <w:rPr>
                <w:rFonts w:cs="Times New Roman"/>
              </w:rPr>
            </w:pPr>
            <w:r w:rsidRPr="001379F8">
              <w:rPr>
                <w:rFonts w:cs="Times New Roman"/>
              </w:rPr>
              <w:t>$67,650</w:t>
            </w:r>
          </w:p>
        </w:tc>
        <w:tc>
          <w:tcPr>
            <w:tcW w:w="1051" w:type="dxa"/>
            <w:tcBorders>
              <w:top w:val="nil"/>
              <w:left w:val="nil"/>
              <w:bottom w:val="single" w:sz="4" w:space="0" w:color="auto"/>
              <w:right w:val="single" w:sz="4" w:space="0" w:color="auto"/>
            </w:tcBorders>
            <w:shd w:val="clear" w:color="auto" w:fill="F2F2F2"/>
            <w:noWrap/>
            <w:vAlign w:val="bottom"/>
            <w:hideMark/>
          </w:tcPr>
          <w:p w14:paraId="1CB64C56" w14:textId="77777777" w:rsidR="00172982" w:rsidRPr="001379F8" w:rsidRDefault="00172982">
            <w:pPr>
              <w:jc w:val="right"/>
              <w:rPr>
                <w:rFonts w:cs="Times New Roman"/>
              </w:rPr>
            </w:pPr>
            <w:r w:rsidRPr="001379F8">
              <w:rPr>
                <w:rFonts w:cs="Times New Roman"/>
              </w:rPr>
              <w:t>$84,600</w:t>
            </w:r>
          </w:p>
        </w:tc>
        <w:tc>
          <w:tcPr>
            <w:tcW w:w="1051" w:type="dxa"/>
            <w:tcBorders>
              <w:top w:val="nil"/>
              <w:left w:val="nil"/>
              <w:bottom w:val="single" w:sz="4" w:space="0" w:color="auto"/>
              <w:right w:val="single" w:sz="4" w:space="0" w:color="auto"/>
            </w:tcBorders>
            <w:noWrap/>
            <w:vAlign w:val="bottom"/>
            <w:hideMark/>
          </w:tcPr>
          <w:p w14:paraId="189B4707" w14:textId="77777777" w:rsidR="00172982" w:rsidRPr="001379F8" w:rsidRDefault="00172982">
            <w:pPr>
              <w:jc w:val="right"/>
              <w:rPr>
                <w:rFonts w:cs="Times New Roman"/>
              </w:rPr>
            </w:pPr>
            <w:r w:rsidRPr="001379F8">
              <w:rPr>
                <w:rFonts w:cs="Times New Roman"/>
              </w:rPr>
              <w:t>$96,800</w:t>
            </w:r>
          </w:p>
        </w:tc>
        <w:tc>
          <w:tcPr>
            <w:tcW w:w="1051" w:type="dxa"/>
            <w:tcBorders>
              <w:top w:val="nil"/>
              <w:left w:val="nil"/>
              <w:bottom w:val="single" w:sz="4" w:space="0" w:color="auto"/>
              <w:right w:val="single" w:sz="4" w:space="0" w:color="auto"/>
            </w:tcBorders>
            <w:shd w:val="clear" w:color="auto" w:fill="F2F2F2"/>
            <w:noWrap/>
            <w:vAlign w:val="bottom"/>
            <w:hideMark/>
          </w:tcPr>
          <w:p w14:paraId="18008B79" w14:textId="77777777" w:rsidR="00172982" w:rsidRPr="001379F8" w:rsidRDefault="00172982">
            <w:pPr>
              <w:jc w:val="right"/>
              <w:rPr>
                <w:rFonts w:cs="Times New Roman"/>
              </w:rPr>
            </w:pPr>
            <w:r w:rsidRPr="001379F8">
              <w:rPr>
                <w:rFonts w:cs="Times New Roman"/>
              </w:rPr>
              <w:t>$101,520</w:t>
            </w:r>
          </w:p>
        </w:tc>
        <w:tc>
          <w:tcPr>
            <w:tcW w:w="1051" w:type="dxa"/>
            <w:tcBorders>
              <w:top w:val="nil"/>
              <w:left w:val="nil"/>
              <w:bottom w:val="single" w:sz="4" w:space="0" w:color="auto"/>
              <w:right w:val="single" w:sz="4" w:space="0" w:color="auto"/>
            </w:tcBorders>
            <w:noWrap/>
            <w:vAlign w:val="bottom"/>
            <w:hideMark/>
          </w:tcPr>
          <w:p w14:paraId="67F34FB6" w14:textId="77777777" w:rsidR="00172982" w:rsidRPr="001379F8" w:rsidRDefault="00172982">
            <w:pPr>
              <w:jc w:val="right"/>
              <w:rPr>
                <w:rFonts w:cs="Times New Roman"/>
              </w:rPr>
            </w:pPr>
            <w:r w:rsidRPr="001379F8">
              <w:rPr>
                <w:rFonts w:cs="Times New Roman"/>
              </w:rPr>
              <w:t>$118,440</w:t>
            </w:r>
          </w:p>
        </w:tc>
        <w:tc>
          <w:tcPr>
            <w:tcW w:w="1051" w:type="dxa"/>
            <w:tcBorders>
              <w:top w:val="nil"/>
              <w:left w:val="nil"/>
              <w:bottom w:val="single" w:sz="4" w:space="0" w:color="auto"/>
              <w:right w:val="single" w:sz="4" w:space="0" w:color="auto"/>
            </w:tcBorders>
            <w:shd w:val="clear" w:color="auto" w:fill="F2F2F2"/>
            <w:noWrap/>
            <w:vAlign w:val="bottom"/>
            <w:hideMark/>
          </w:tcPr>
          <w:p w14:paraId="7C45E024" w14:textId="77777777" w:rsidR="00172982" w:rsidRPr="001379F8" w:rsidRDefault="00172982">
            <w:pPr>
              <w:jc w:val="right"/>
              <w:rPr>
                <w:rFonts w:cs="Times New Roman"/>
              </w:rPr>
            </w:pPr>
          </w:p>
        </w:tc>
      </w:tr>
      <w:tr w:rsidR="00172982" w:rsidRPr="001379F8" w14:paraId="01012460" w14:textId="77777777" w:rsidTr="00172982">
        <w:trPr>
          <w:trHeight w:val="405"/>
        </w:trPr>
        <w:tc>
          <w:tcPr>
            <w:tcW w:w="1260" w:type="dxa"/>
            <w:noWrap/>
            <w:vAlign w:val="bottom"/>
            <w:hideMark/>
          </w:tcPr>
          <w:p w14:paraId="7399DD24" w14:textId="77777777" w:rsidR="00172982" w:rsidRPr="001379F8" w:rsidRDefault="00172982">
            <w:pPr>
              <w:rPr>
                <w:rFonts w:cs="Times New Roman"/>
                <w:b/>
                <w:bCs/>
              </w:rPr>
            </w:pPr>
            <w:r w:rsidRPr="001379F8">
              <w:rPr>
                <w:rFonts w:cs="Times New Roman"/>
                <w:b/>
                <w:bCs/>
              </w:rPr>
              <w:t xml:space="preserve">3 persons </w:t>
            </w:r>
          </w:p>
        </w:tc>
        <w:tc>
          <w:tcPr>
            <w:tcW w:w="639" w:type="dxa"/>
            <w:tcBorders>
              <w:top w:val="nil"/>
              <w:left w:val="single" w:sz="4" w:space="0" w:color="auto"/>
              <w:bottom w:val="single" w:sz="4" w:space="0" w:color="auto"/>
              <w:right w:val="single" w:sz="4" w:space="0" w:color="auto"/>
            </w:tcBorders>
            <w:shd w:val="clear" w:color="auto" w:fill="F2F2F2"/>
            <w:noWrap/>
            <w:vAlign w:val="bottom"/>
            <w:hideMark/>
          </w:tcPr>
          <w:p w14:paraId="70C5A5D0" w14:textId="77777777" w:rsidR="00172982" w:rsidRPr="001379F8" w:rsidRDefault="00172982">
            <w:pPr>
              <w:jc w:val="right"/>
              <w:rPr>
                <w:rFonts w:cs="Times New Roman"/>
              </w:rPr>
            </w:pPr>
            <w:r w:rsidRPr="001379F8">
              <w:rPr>
                <w:rFonts w:cs="Times New Roman"/>
              </w:rPr>
              <w:t>$29,700</w:t>
            </w:r>
          </w:p>
        </w:tc>
        <w:tc>
          <w:tcPr>
            <w:tcW w:w="939" w:type="dxa"/>
            <w:tcBorders>
              <w:top w:val="nil"/>
              <w:left w:val="nil"/>
              <w:bottom w:val="single" w:sz="4" w:space="0" w:color="auto"/>
              <w:right w:val="single" w:sz="4" w:space="0" w:color="auto"/>
            </w:tcBorders>
            <w:noWrap/>
            <w:vAlign w:val="bottom"/>
            <w:hideMark/>
          </w:tcPr>
          <w:p w14:paraId="69770097" w14:textId="77777777" w:rsidR="00172982" w:rsidRPr="001379F8" w:rsidRDefault="00172982">
            <w:pPr>
              <w:jc w:val="right"/>
              <w:rPr>
                <w:rFonts w:cs="Times New Roman"/>
              </w:rPr>
            </w:pPr>
            <w:r w:rsidRPr="001379F8">
              <w:rPr>
                <w:rFonts w:cs="Times New Roman"/>
              </w:rPr>
              <w:t>$49,500</w:t>
            </w:r>
          </w:p>
        </w:tc>
        <w:tc>
          <w:tcPr>
            <w:tcW w:w="939" w:type="dxa"/>
            <w:tcBorders>
              <w:top w:val="nil"/>
              <w:left w:val="nil"/>
              <w:bottom w:val="single" w:sz="4" w:space="0" w:color="auto"/>
              <w:right w:val="single" w:sz="4" w:space="0" w:color="auto"/>
            </w:tcBorders>
            <w:shd w:val="clear" w:color="auto" w:fill="F2F2F2"/>
            <w:noWrap/>
            <w:vAlign w:val="bottom"/>
            <w:hideMark/>
          </w:tcPr>
          <w:p w14:paraId="155E8D94" w14:textId="77777777" w:rsidR="00172982" w:rsidRPr="001379F8" w:rsidRDefault="00172982">
            <w:pPr>
              <w:jc w:val="right"/>
              <w:rPr>
                <w:rFonts w:cs="Times New Roman"/>
              </w:rPr>
            </w:pPr>
            <w:r w:rsidRPr="001379F8">
              <w:rPr>
                <w:rFonts w:cs="Times New Roman"/>
              </w:rPr>
              <w:t>$59,400</w:t>
            </w:r>
          </w:p>
        </w:tc>
        <w:tc>
          <w:tcPr>
            <w:tcW w:w="939" w:type="dxa"/>
            <w:tcBorders>
              <w:top w:val="nil"/>
              <w:left w:val="nil"/>
              <w:bottom w:val="single" w:sz="4" w:space="0" w:color="auto"/>
              <w:right w:val="single" w:sz="4" w:space="0" w:color="auto"/>
            </w:tcBorders>
            <w:noWrap/>
            <w:vAlign w:val="bottom"/>
            <w:hideMark/>
          </w:tcPr>
          <w:p w14:paraId="676A2FBE" w14:textId="77777777" w:rsidR="00172982" w:rsidRPr="001379F8" w:rsidRDefault="00172982">
            <w:pPr>
              <w:jc w:val="right"/>
              <w:rPr>
                <w:rFonts w:cs="Times New Roman"/>
              </w:rPr>
            </w:pPr>
            <w:r w:rsidRPr="001379F8">
              <w:rPr>
                <w:rFonts w:cs="Times New Roman"/>
              </w:rPr>
              <w:t>$76,100</w:t>
            </w:r>
          </w:p>
        </w:tc>
        <w:tc>
          <w:tcPr>
            <w:tcW w:w="1051" w:type="dxa"/>
            <w:tcBorders>
              <w:top w:val="nil"/>
              <w:left w:val="nil"/>
              <w:bottom w:val="single" w:sz="4" w:space="0" w:color="auto"/>
              <w:right w:val="single" w:sz="4" w:space="0" w:color="auto"/>
            </w:tcBorders>
            <w:shd w:val="clear" w:color="auto" w:fill="F2F2F2"/>
            <w:noWrap/>
            <w:vAlign w:val="bottom"/>
            <w:hideMark/>
          </w:tcPr>
          <w:p w14:paraId="6FB68913" w14:textId="77777777" w:rsidR="00172982" w:rsidRPr="001379F8" w:rsidRDefault="00172982">
            <w:pPr>
              <w:jc w:val="right"/>
              <w:rPr>
                <w:rFonts w:cs="Times New Roman"/>
              </w:rPr>
            </w:pPr>
            <w:r w:rsidRPr="001379F8">
              <w:rPr>
                <w:rFonts w:cs="Times New Roman"/>
              </w:rPr>
              <w:t>$95,150</w:t>
            </w:r>
          </w:p>
        </w:tc>
        <w:tc>
          <w:tcPr>
            <w:tcW w:w="1051" w:type="dxa"/>
            <w:tcBorders>
              <w:top w:val="nil"/>
              <w:left w:val="nil"/>
              <w:bottom w:val="single" w:sz="4" w:space="0" w:color="auto"/>
              <w:right w:val="single" w:sz="4" w:space="0" w:color="auto"/>
            </w:tcBorders>
            <w:noWrap/>
            <w:vAlign w:val="bottom"/>
            <w:hideMark/>
          </w:tcPr>
          <w:p w14:paraId="48B5A42C" w14:textId="77777777" w:rsidR="00172982" w:rsidRPr="001379F8" w:rsidRDefault="00172982">
            <w:pPr>
              <w:jc w:val="right"/>
              <w:rPr>
                <w:rFonts w:cs="Times New Roman"/>
              </w:rPr>
            </w:pPr>
            <w:r w:rsidRPr="001379F8">
              <w:rPr>
                <w:rFonts w:cs="Times New Roman"/>
              </w:rPr>
              <w:t>$108,900</w:t>
            </w:r>
          </w:p>
        </w:tc>
        <w:tc>
          <w:tcPr>
            <w:tcW w:w="1051" w:type="dxa"/>
            <w:tcBorders>
              <w:top w:val="nil"/>
              <w:left w:val="nil"/>
              <w:bottom w:val="single" w:sz="4" w:space="0" w:color="auto"/>
              <w:right w:val="single" w:sz="4" w:space="0" w:color="auto"/>
            </w:tcBorders>
            <w:shd w:val="clear" w:color="auto" w:fill="F2F2F2"/>
            <w:noWrap/>
            <w:vAlign w:val="bottom"/>
            <w:hideMark/>
          </w:tcPr>
          <w:p w14:paraId="7B681900" w14:textId="77777777" w:rsidR="00172982" w:rsidRPr="001379F8" w:rsidRDefault="00172982">
            <w:pPr>
              <w:jc w:val="right"/>
              <w:rPr>
                <w:rFonts w:cs="Times New Roman"/>
              </w:rPr>
            </w:pPr>
            <w:r w:rsidRPr="001379F8">
              <w:rPr>
                <w:rFonts w:cs="Times New Roman"/>
              </w:rPr>
              <w:t>$114,180</w:t>
            </w:r>
          </w:p>
        </w:tc>
        <w:tc>
          <w:tcPr>
            <w:tcW w:w="1051" w:type="dxa"/>
            <w:tcBorders>
              <w:top w:val="nil"/>
              <w:left w:val="nil"/>
              <w:bottom w:val="single" w:sz="4" w:space="0" w:color="auto"/>
              <w:right w:val="single" w:sz="4" w:space="0" w:color="auto"/>
            </w:tcBorders>
            <w:noWrap/>
            <w:vAlign w:val="bottom"/>
            <w:hideMark/>
          </w:tcPr>
          <w:p w14:paraId="63942037" w14:textId="77777777" w:rsidR="00172982" w:rsidRPr="001379F8" w:rsidRDefault="00172982">
            <w:pPr>
              <w:jc w:val="right"/>
              <w:rPr>
                <w:rFonts w:cs="Times New Roman"/>
              </w:rPr>
            </w:pPr>
            <w:r w:rsidRPr="001379F8">
              <w:rPr>
                <w:rFonts w:cs="Times New Roman"/>
              </w:rPr>
              <w:t>$133,210</w:t>
            </w:r>
          </w:p>
        </w:tc>
        <w:tc>
          <w:tcPr>
            <w:tcW w:w="1051" w:type="dxa"/>
            <w:tcBorders>
              <w:top w:val="nil"/>
              <w:left w:val="nil"/>
              <w:bottom w:val="single" w:sz="4" w:space="0" w:color="auto"/>
              <w:right w:val="single" w:sz="4" w:space="0" w:color="auto"/>
            </w:tcBorders>
            <w:shd w:val="clear" w:color="auto" w:fill="F2F2F2"/>
            <w:noWrap/>
            <w:vAlign w:val="bottom"/>
            <w:hideMark/>
          </w:tcPr>
          <w:p w14:paraId="44A4CAB4" w14:textId="77777777" w:rsidR="00172982" w:rsidRPr="001379F8" w:rsidRDefault="00172982">
            <w:pPr>
              <w:jc w:val="right"/>
              <w:rPr>
                <w:rFonts w:cs="Times New Roman"/>
              </w:rPr>
            </w:pPr>
          </w:p>
        </w:tc>
      </w:tr>
      <w:tr w:rsidR="00172982" w:rsidRPr="001379F8" w14:paraId="5ADBCAEB" w14:textId="77777777" w:rsidTr="00172982">
        <w:trPr>
          <w:trHeight w:val="405"/>
        </w:trPr>
        <w:tc>
          <w:tcPr>
            <w:tcW w:w="1260" w:type="dxa"/>
            <w:noWrap/>
            <w:vAlign w:val="bottom"/>
            <w:hideMark/>
          </w:tcPr>
          <w:p w14:paraId="23DD2735" w14:textId="77777777" w:rsidR="00172982" w:rsidRPr="001379F8" w:rsidRDefault="00172982">
            <w:pPr>
              <w:rPr>
                <w:rFonts w:cs="Times New Roman"/>
                <w:b/>
                <w:bCs/>
              </w:rPr>
            </w:pPr>
            <w:r w:rsidRPr="001379F8">
              <w:rPr>
                <w:rFonts w:cs="Times New Roman"/>
                <w:b/>
                <w:bCs/>
              </w:rPr>
              <w:t>4 persons</w:t>
            </w:r>
          </w:p>
        </w:tc>
        <w:tc>
          <w:tcPr>
            <w:tcW w:w="639" w:type="dxa"/>
            <w:tcBorders>
              <w:top w:val="nil"/>
              <w:left w:val="single" w:sz="4" w:space="0" w:color="auto"/>
              <w:bottom w:val="single" w:sz="4" w:space="0" w:color="auto"/>
              <w:right w:val="single" w:sz="4" w:space="0" w:color="auto"/>
            </w:tcBorders>
            <w:shd w:val="clear" w:color="auto" w:fill="F2F2F2"/>
            <w:noWrap/>
            <w:vAlign w:val="bottom"/>
            <w:hideMark/>
          </w:tcPr>
          <w:p w14:paraId="7635D5CC" w14:textId="77777777" w:rsidR="00172982" w:rsidRPr="001379F8" w:rsidRDefault="00172982">
            <w:pPr>
              <w:jc w:val="right"/>
              <w:rPr>
                <w:rFonts w:cs="Times New Roman"/>
              </w:rPr>
            </w:pPr>
            <w:r w:rsidRPr="001379F8">
              <w:rPr>
                <w:rFonts w:cs="Times New Roman"/>
              </w:rPr>
              <w:t>$33,000</w:t>
            </w:r>
          </w:p>
        </w:tc>
        <w:tc>
          <w:tcPr>
            <w:tcW w:w="939" w:type="dxa"/>
            <w:tcBorders>
              <w:top w:val="nil"/>
              <w:left w:val="nil"/>
              <w:bottom w:val="single" w:sz="4" w:space="0" w:color="auto"/>
              <w:right w:val="single" w:sz="4" w:space="0" w:color="auto"/>
            </w:tcBorders>
            <w:noWrap/>
            <w:vAlign w:val="bottom"/>
            <w:hideMark/>
          </w:tcPr>
          <w:p w14:paraId="0A57EBA3" w14:textId="77777777" w:rsidR="00172982" w:rsidRPr="001379F8" w:rsidRDefault="00172982">
            <w:pPr>
              <w:jc w:val="right"/>
              <w:rPr>
                <w:rFonts w:cs="Times New Roman"/>
              </w:rPr>
            </w:pPr>
            <w:r w:rsidRPr="001379F8">
              <w:rPr>
                <w:rFonts w:cs="Times New Roman"/>
              </w:rPr>
              <w:t>$55,000</w:t>
            </w:r>
          </w:p>
        </w:tc>
        <w:tc>
          <w:tcPr>
            <w:tcW w:w="939" w:type="dxa"/>
            <w:tcBorders>
              <w:top w:val="nil"/>
              <w:left w:val="nil"/>
              <w:bottom w:val="single" w:sz="4" w:space="0" w:color="auto"/>
              <w:right w:val="single" w:sz="4" w:space="0" w:color="auto"/>
            </w:tcBorders>
            <w:shd w:val="clear" w:color="auto" w:fill="F2F2F2"/>
            <w:noWrap/>
            <w:vAlign w:val="bottom"/>
            <w:hideMark/>
          </w:tcPr>
          <w:p w14:paraId="69F7731A" w14:textId="77777777" w:rsidR="00172982" w:rsidRPr="001379F8" w:rsidRDefault="00172982">
            <w:pPr>
              <w:jc w:val="right"/>
              <w:rPr>
                <w:rFonts w:cs="Times New Roman"/>
              </w:rPr>
            </w:pPr>
            <w:r w:rsidRPr="001379F8">
              <w:rPr>
                <w:rFonts w:cs="Times New Roman"/>
              </w:rPr>
              <w:t>$66,000</w:t>
            </w:r>
          </w:p>
        </w:tc>
        <w:tc>
          <w:tcPr>
            <w:tcW w:w="939" w:type="dxa"/>
            <w:tcBorders>
              <w:top w:val="nil"/>
              <w:left w:val="nil"/>
              <w:bottom w:val="single" w:sz="4" w:space="0" w:color="auto"/>
              <w:right w:val="single" w:sz="4" w:space="0" w:color="auto"/>
            </w:tcBorders>
            <w:noWrap/>
            <w:vAlign w:val="bottom"/>
            <w:hideMark/>
          </w:tcPr>
          <w:p w14:paraId="550790B3" w14:textId="77777777" w:rsidR="00172982" w:rsidRPr="001379F8" w:rsidRDefault="00172982">
            <w:pPr>
              <w:jc w:val="right"/>
              <w:rPr>
                <w:rFonts w:cs="Times New Roman"/>
              </w:rPr>
            </w:pPr>
            <w:r w:rsidRPr="001379F8">
              <w:rPr>
                <w:rFonts w:cs="Times New Roman"/>
              </w:rPr>
              <w:t>$84,550</w:t>
            </w:r>
          </w:p>
        </w:tc>
        <w:tc>
          <w:tcPr>
            <w:tcW w:w="1051" w:type="dxa"/>
            <w:tcBorders>
              <w:top w:val="nil"/>
              <w:left w:val="nil"/>
              <w:bottom w:val="single" w:sz="4" w:space="0" w:color="auto"/>
              <w:right w:val="single" w:sz="4" w:space="0" w:color="auto"/>
            </w:tcBorders>
            <w:shd w:val="clear" w:color="auto" w:fill="F2F2F2"/>
            <w:noWrap/>
            <w:vAlign w:val="bottom"/>
            <w:hideMark/>
          </w:tcPr>
          <w:p w14:paraId="1E46FE38" w14:textId="77777777" w:rsidR="00172982" w:rsidRPr="001379F8" w:rsidRDefault="00172982">
            <w:pPr>
              <w:jc w:val="right"/>
              <w:rPr>
                <w:rFonts w:cs="Times New Roman"/>
                <w:b/>
                <w:bCs/>
              </w:rPr>
            </w:pPr>
            <w:r w:rsidRPr="001379F8">
              <w:rPr>
                <w:rFonts w:cs="Times New Roman"/>
                <w:b/>
                <w:bCs/>
              </w:rPr>
              <w:t>$104,700</w:t>
            </w:r>
          </w:p>
        </w:tc>
        <w:tc>
          <w:tcPr>
            <w:tcW w:w="1051" w:type="dxa"/>
            <w:tcBorders>
              <w:top w:val="nil"/>
              <w:left w:val="nil"/>
              <w:bottom w:val="single" w:sz="4" w:space="0" w:color="auto"/>
              <w:right w:val="single" w:sz="4" w:space="0" w:color="auto"/>
            </w:tcBorders>
            <w:noWrap/>
            <w:vAlign w:val="bottom"/>
            <w:hideMark/>
          </w:tcPr>
          <w:p w14:paraId="24935FFF" w14:textId="77777777" w:rsidR="00172982" w:rsidRPr="001379F8" w:rsidRDefault="00172982">
            <w:pPr>
              <w:jc w:val="right"/>
              <w:rPr>
                <w:rFonts w:cs="Times New Roman"/>
              </w:rPr>
            </w:pPr>
            <w:r w:rsidRPr="001379F8">
              <w:rPr>
                <w:rFonts w:cs="Times New Roman"/>
              </w:rPr>
              <w:t>$121,000</w:t>
            </w:r>
          </w:p>
        </w:tc>
        <w:tc>
          <w:tcPr>
            <w:tcW w:w="1051" w:type="dxa"/>
            <w:tcBorders>
              <w:top w:val="nil"/>
              <w:left w:val="nil"/>
              <w:bottom w:val="single" w:sz="4" w:space="0" w:color="auto"/>
              <w:right w:val="single" w:sz="4" w:space="0" w:color="auto"/>
            </w:tcBorders>
            <w:shd w:val="clear" w:color="auto" w:fill="F2F2F2"/>
            <w:noWrap/>
            <w:vAlign w:val="bottom"/>
            <w:hideMark/>
          </w:tcPr>
          <w:p w14:paraId="44D66F36" w14:textId="77777777" w:rsidR="00172982" w:rsidRPr="001379F8" w:rsidRDefault="00172982">
            <w:pPr>
              <w:jc w:val="right"/>
              <w:rPr>
                <w:rFonts w:cs="Times New Roman"/>
              </w:rPr>
            </w:pPr>
            <w:r w:rsidRPr="001379F8">
              <w:rPr>
                <w:rFonts w:cs="Times New Roman"/>
              </w:rPr>
              <w:t>$125,640</w:t>
            </w:r>
          </w:p>
        </w:tc>
        <w:tc>
          <w:tcPr>
            <w:tcW w:w="1051" w:type="dxa"/>
            <w:tcBorders>
              <w:top w:val="nil"/>
              <w:left w:val="nil"/>
              <w:bottom w:val="single" w:sz="4" w:space="0" w:color="auto"/>
              <w:right w:val="single" w:sz="4" w:space="0" w:color="auto"/>
            </w:tcBorders>
            <w:noWrap/>
            <w:vAlign w:val="bottom"/>
            <w:hideMark/>
          </w:tcPr>
          <w:p w14:paraId="71753F95" w14:textId="77777777" w:rsidR="00172982" w:rsidRPr="001379F8" w:rsidRDefault="00172982">
            <w:pPr>
              <w:jc w:val="right"/>
              <w:rPr>
                <w:rFonts w:cs="Times New Roman"/>
              </w:rPr>
            </w:pPr>
            <w:r w:rsidRPr="001379F8">
              <w:rPr>
                <w:rFonts w:cs="Times New Roman"/>
              </w:rPr>
              <w:t>$146,580</w:t>
            </w:r>
          </w:p>
        </w:tc>
        <w:tc>
          <w:tcPr>
            <w:tcW w:w="1051" w:type="dxa"/>
            <w:tcBorders>
              <w:top w:val="nil"/>
              <w:left w:val="nil"/>
              <w:bottom w:val="single" w:sz="4" w:space="0" w:color="auto"/>
              <w:right w:val="single" w:sz="4" w:space="0" w:color="auto"/>
            </w:tcBorders>
            <w:shd w:val="clear" w:color="auto" w:fill="F2F2F2"/>
            <w:noWrap/>
            <w:vAlign w:val="bottom"/>
            <w:hideMark/>
          </w:tcPr>
          <w:p w14:paraId="3A153695" w14:textId="77777777" w:rsidR="00172982" w:rsidRPr="001379F8" w:rsidRDefault="00172982">
            <w:pPr>
              <w:jc w:val="right"/>
              <w:rPr>
                <w:rFonts w:cs="Times New Roman"/>
              </w:rPr>
            </w:pPr>
          </w:p>
        </w:tc>
      </w:tr>
      <w:tr w:rsidR="00172982" w:rsidRPr="001379F8" w14:paraId="59149D99" w14:textId="77777777" w:rsidTr="00172982">
        <w:trPr>
          <w:trHeight w:val="405"/>
        </w:trPr>
        <w:tc>
          <w:tcPr>
            <w:tcW w:w="1260" w:type="dxa"/>
            <w:noWrap/>
            <w:vAlign w:val="bottom"/>
            <w:hideMark/>
          </w:tcPr>
          <w:p w14:paraId="3D047C94" w14:textId="77777777" w:rsidR="00172982" w:rsidRPr="001379F8" w:rsidRDefault="00172982">
            <w:pPr>
              <w:rPr>
                <w:rFonts w:cs="Times New Roman"/>
                <w:b/>
                <w:bCs/>
              </w:rPr>
            </w:pPr>
            <w:r w:rsidRPr="001379F8">
              <w:rPr>
                <w:rFonts w:cs="Times New Roman"/>
                <w:b/>
                <w:bCs/>
              </w:rPr>
              <w:t xml:space="preserve">5 persons </w:t>
            </w:r>
          </w:p>
        </w:tc>
        <w:tc>
          <w:tcPr>
            <w:tcW w:w="639" w:type="dxa"/>
            <w:tcBorders>
              <w:top w:val="nil"/>
              <w:left w:val="single" w:sz="4" w:space="0" w:color="auto"/>
              <w:bottom w:val="single" w:sz="4" w:space="0" w:color="auto"/>
              <w:right w:val="single" w:sz="4" w:space="0" w:color="auto"/>
            </w:tcBorders>
            <w:shd w:val="clear" w:color="auto" w:fill="F2F2F2"/>
            <w:noWrap/>
            <w:vAlign w:val="bottom"/>
            <w:hideMark/>
          </w:tcPr>
          <w:p w14:paraId="702C001F" w14:textId="77777777" w:rsidR="00172982" w:rsidRPr="001379F8" w:rsidRDefault="00172982">
            <w:pPr>
              <w:jc w:val="right"/>
              <w:rPr>
                <w:rFonts w:cs="Times New Roman"/>
              </w:rPr>
            </w:pPr>
            <w:r w:rsidRPr="001379F8">
              <w:rPr>
                <w:rFonts w:cs="Times New Roman"/>
              </w:rPr>
              <w:t>$35,650</w:t>
            </w:r>
          </w:p>
        </w:tc>
        <w:tc>
          <w:tcPr>
            <w:tcW w:w="939" w:type="dxa"/>
            <w:tcBorders>
              <w:top w:val="nil"/>
              <w:left w:val="nil"/>
              <w:bottom w:val="single" w:sz="4" w:space="0" w:color="auto"/>
              <w:right w:val="single" w:sz="4" w:space="0" w:color="auto"/>
            </w:tcBorders>
            <w:noWrap/>
            <w:vAlign w:val="bottom"/>
            <w:hideMark/>
          </w:tcPr>
          <w:p w14:paraId="630D949A" w14:textId="77777777" w:rsidR="00172982" w:rsidRPr="001379F8" w:rsidRDefault="00172982">
            <w:pPr>
              <w:jc w:val="right"/>
              <w:rPr>
                <w:rFonts w:cs="Times New Roman"/>
              </w:rPr>
            </w:pPr>
            <w:r w:rsidRPr="001379F8">
              <w:rPr>
                <w:rFonts w:cs="Times New Roman"/>
              </w:rPr>
              <w:t>$59,400</w:t>
            </w:r>
          </w:p>
        </w:tc>
        <w:tc>
          <w:tcPr>
            <w:tcW w:w="939" w:type="dxa"/>
            <w:tcBorders>
              <w:top w:val="nil"/>
              <w:left w:val="nil"/>
              <w:bottom w:val="single" w:sz="4" w:space="0" w:color="auto"/>
              <w:right w:val="single" w:sz="4" w:space="0" w:color="auto"/>
            </w:tcBorders>
            <w:shd w:val="clear" w:color="auto" w:fill="F2F2F2"/>
            <w:noWrap/>
            <w:vAlign w:val="bottom"/>
            <w:hideMark/>
          </w:tcPr>
          <w:p w14:paraId="1B0AD527" w14:textId="77777777" w:rsidR="00172982" w:rsidRPr="001379F8" w:rsidRDefault="00172982">
            <w:pPr>
              <w:jc w:val="right"/>
              <w:rPr>
                <w:rFonts w:cs="Times New Roman"/>
              </w:rPr>
            </w:pPr>
            <w:r w:rsidRPr="001379F8">
              <w:rPr>
                <w:rFonts w:cs="Times New Roman"/>
              </w:rPr>
              <w:t>$71,280</w:t>
            </w:r>
          </w:p>
        </w:tc>
        <w:tc>
          <w:tcPr>
            <w:tcW w:w="939" w:type="dxa"/>
            <w:tcBorders>
              <w:top w:val="nil"/>
              <w:left w:val="nil"/>
              <w:bottom w:val="single" w:sz="4" w:space="0" w:color="auto"/>
              <w:right w:val="single" w:sz="4" w:space="0" w:color="auto"/>
            </w:tcBorders>
            <w:noWrap/>
            <w:vAlign w:val="bottom"/>
            <w:hideMark/>
          </w:tcPr>
          <w:p w14:paraId="09A000A7" w14:textId="77777777" w:rsidR="00172982" w:rsidRPr="001379F8" w:rsidRDefault="00172982">
            <w:pPr>
              <w:jc w:val="right"/>
              <w:rPr>
                <w:rFonts w:cs="Times New Roman"/>
              </w:rPr>
            </w:pPr>
            <w:r w:rsidRPr="001379F8">
              <w:rPr>
                <w:rFonts w:cs="Times New Roman"/>
              </w:rPr>
              <w:t>$91,350</w:t>
            </w:r>
          </w:p>
        </w:tc>
        <w:tc>
          <w:tcPr>
            <w:tcW w:w="1051" w:type="dxa"/>
            <w:tcBorders>
              <w:top w:val="nil"/>
              <w:left w:val="nil"/>
              <w:bottom w:val="single" w:sz="4" w:space="0" w:color="auto"/>
              <w:right w:val="single" w:sz="4" w:space="0" w:color="auto"/>
            </w:tcBorders>
            <w:shd w:val="clear" w:color="auto" w:fill="F2F2F2"/>
            <w:noWrap/>
            <w:vAlign w:val="bottom"/>
            <w:hideMark/>
          </w:tcPr>
          <w:p w14:paraId="5A45C515" w14:textId="77777777" w:rsidR="00172982" w:rsidRPr="001379F8" w:rsidRDefault="00172982">
            <w:pPr>
              <w:jc w:val="right"/>
              <w:rPr>
                <w:rFonts w:cs="Times New Roman"/>
              </w:rPr>
            </w:pPr>
            <w:r w:rsidRPr="001379F8">
              <w:rPr>
                <w:rFonts w:cs="Times New Roman"/>
              </w:rPr>
              <w:t>$114,200</w:t>
            </w:r>
          </w:p>
        </w:tc>
        <w:tc>
          <w:tcPr>
            <w:tcW w:w="1051" w:type="dxa"/>
            <w:tcBorders>
              <w:top w:val="nil"/>
              <w:left w:val="nil"/>
              <w:bottom w:val="single" w:sz="4" w:space="0" w:color="auto"/>
              <w:right w:val="single" w:sz="4" w:space="0" w:color="auto"/>
            </w:tcBorders>
            <w:noWrap/>
            <w:vAlign w:val="bottom"/>
            <w:hideMark/>
          </w:tcPr>
          <w:p w14:paraId="41A69C3B" w14:textId="77777777" w:rsidR="00172982" w:rsidRPr="001379F8" w:rsidRDefault="00172982">
            <w:pPr>
              <w:jc w:val="right"/>
              <w:rPr>
                <w:rFonts w:cs="Times New Roman"/>
              </w:rPr>
            </w:pPr>
            <w:r w:rsidRPr="001379F8">
              <w:rPr>
                <w:rFonts w:cs="Times New Roman"/>
              </w:rPr>
              <w:t>$130.680</w:t>
            </w:r>
          </w:p>
        </w:tc>
        <w:tc>
          <w:tcPr>
            <w:tcW w:w="1051" w:type="dxa"/>
            <w:tcBorders>
              <w:top w:val="nil"/>
              <w:left w:val="nil"/>
              <w:bottom w:val="single" w:sz="4" w:space="0" w:color="auto"/>
              <w:right w:val="single" w:sz="4" w:space="0" w:color="auto"/>
            </w:tcBorders>
            <w:shd w:val="clear" w:color="auto" w:fill="F2F2F2"/>
            <w:noWrap/>
            <w:vAlign w:val="bottom"/>
            <w:hideMark/>
          </w:tcPr>
          <w:p w14:paraId="2FC468F6" w14:textId="77777777" w:rsidR="00172982" w:rsidRPr="001379F8" w:rsidRDefault="00172982">
            <w:pPr>
              <w:jc w:val="right"/>
              <w:rPr>
                <w:rFonts w:cs="Times New Roman"/>
              </w:rPr>
            </w:pPr>
            <w:r w:rsidRPr="001379F8">
              <w:rPr>
                <w:rFonts w:cs="Times New Roman"/>
              </w:rPr>
              <w:t>$137,040</w:t>
            </w:r>
          </w:p>
        </w:tc>
        <w:tc>
          <w:tcPr>
            <w:tcW w:w="1051" w:type="dxa"/>
            <w:tcBorders>
              <w:top w:val="nil"/>
              <w:left w:val="nil"/>
              <w:bottom w:val="single" w:sz="4" w:space="0" w:color="auto"/>
              <w:right w:val="single" w:sz="4" w:space="0" w:color="auto"/>
            </w:tcBorders>
            <w:noWrap/>
            <w:vAlign w:val="bottom"/>
            <w:hideMark/>
          </w:tcPr>
          <w:p w14:paraId="1CFB83EE" w14:textId="77777777" w:rsidR="00172982" w:rsidRPr="001379F8" w:rsidRDefault="00172982">
            <w:pPr>
              <w:jc w:val="right"/>
              <w:rPr>
                <w:rFonts w:cs="Times New Roman"/>
              </w:rPr>
            </w:pPr>
            <w:r w:rsidRPr="001379F8">
              <w:rPr>
                <w:rFonts w:cs="Times New Roman"/>
              </w:rPr>
              <w:t>$159,880</w:t>
            </w:r>
          </w:p>
        </w:tc>
        <w:tc>
          <w:tcPr>
            <w:tcW w:w="1051" w:type="dxa"/>
            <w:tcBorders>
              <w:top w:val="nil"/>
              <w:left w:val="nil"/>
              <w:bottom w:val="single" w:sz="4" w:space="0" w:color="auto"/>
              <w:right w:val="single" w:sz="4" w:space="0" w:color="auto"/>
            </w:tcBorders>
            <w:shd w:val="clear" w:color="auto" w:fill="F2F2F2"/>
            <w:noWrap/>
            <w:vAlign w:val="bottom"/>
            <w:hideMark/>
          </w:tcPr>
          <w:p w14:paraId="7800FDC6" w14:textId="77777777" w:rsidR="00172982" w:rsidRPr="001379F8" w:rsidRDefault="00172982">
            <w:pPr>
              <w:jc w:val="right"/>
              <w:rPr>
                <w:rFonts w:cs="Times New Roman"/>
              </w:rPr>
            </w:pPr>
          </w:p>
        </w:tc>
      </w:tr>
      <w:tr w:rsidR="00172982" w:rsidRPr="001379F8" w14:paraId="27A98F2C" w14:textId="77777777" w:rsidTr="00172982">
        <w:trPr>
          <w:trHeight w:val="450"/>
        </w:trPr>
        <w:tc>
          <w:tcPr>
            <w:tcW w:w="1260" w:type="dxa"/>
            <w:noWrap/>
            <w:vAlign w:val="bottom"/>
            <w:hideMark/>
          </w:tcPr>
          <w:p w14:paraId="06EEDC6A" w14:textId="77777777" w:rsidR="00172982" w:rsidRPr="001379F8" w:rsidRDefault="00172982">
            <w:pPr>
              <w:rPr>
                <w:rFonts w:cs="Times New Roman"/>
                <w:b/>
                <w:bCs/>
              </w:rPr>
            </w:pPr>
            <w:r w:rsidRPr="001379F8">
              <w:rPr>
                <w:rFonts w:cs="Times New Roman"/>
                <w:b/>
                <w:bCs/>
              </w:rPr>
              <w:t>6 persons</w:t>
            </w:r>
          </w:p>
        </w:tc>
        <w:tc>
          <w:tcPr>
            <w:tcW w:w="639" w:type="dxa"/>
            <w:tcBorders>
              <w:top w:val="nil"/>
              <w:left w:val="single" w:sz="4" w:space="0" w:color="auto"/>
              <w:bottom w:val="single" w:sz="4" w:space="0" w:color="auto"/>
              <w:right w:val="single" w:sz="4" w:space="0" w:color="auto"/>
            </w:tcBorders>
            <w:shd w:val="clear" w:color="auto" w:fill="F2F2F2"/>
            <w:noWrap/>
            <w:vAlign w:val="bottom"/>
            <w:hideMark/>
          </w:tcPr>
          <w:p w14:paraId="148A7C38" w14:textId="77777777" w:rsidR="00172982" w:rsidRPr="001379F8" w:rsidRDefault="00172982">
            <w:pPr>
              <w:jc w:val="right"/>
              <w:rPr>
                <w:rFonts w:cs="Times New Roman"/>
              </w:rPr>
            </w:pPr>
            <w:r w:rsidRPr="001379F8">
              <w:rPr>
                <w:rFonts w:cs="Times New Roman"/>
              </w:rPr>
              <w:t>$38,300</w:t>
            </w:r>
          </w:p>
        </w:tc>
        <w:tc>
          <w:tcPr>
            <w:tcW w:w="939" w:type="dxa"/>
            <w:tcBorders>
              <w:top w:val="nil"/>
              <w:left w:val="nil"/>
              <w:bottom w:val="single" w:sz="4" w:space="0" w:color="auto"/>
              <w:right w:val="single" w:sz="4" w:space="0" w:color="auto"/>
            </w:tcBorders>
            <w:noWrap/>
            <w:vAlign w:val="bottom"/>
            <w:hideMark/>
          </w:tcPr>
          <w:p w14:paraId="1FCC1C2E" w14:textId="77777777" w:rsidR="00172982" w:rsidRPr="001379F8" w:rsidRDefault="00172982">
            <w:pPr>
              <w:jc w:val="right"/>
              <w:rPr>
                <w:rFonts w:cs="Times New Roman"/>
              </w:rPr>
            </w:pPr>
            <w:r w:rsidRPr="001379F8">
              <w:rPr>
                <w:rFonts w:cs="Times New Roman"/>
              </w:rPr>
              <w:t>$63,800</w:t>
            </w:r>
          </w:p>
        </w:tc>
        <w:tc>
          <w:tcPr>
            <w:tcW w:w="939" w:type="dxa"/>
            <w:tcBorders>
              <w:top w:val="nil"/>
              <w:left w:val="nil"/>
              <w:bottom w:val="single" w:sz="4" w:space="0" w:color="auto"/>
              <w:right w:val="single" w:sz="4" w:space="0" w:color="auto"/>
            </w:tcBorders>
            <w:shd w:val="clear" w:color="auto" w:fill="F2F2F2"/>
            <w:noWrap/>
            <w:vAlign w:val="bottom"/>
            <w:hideMark/>
          </w:tcPr>
          <w:p w14:paraId="7461CE26" w14:textId="77777777" w:rsidR="00172982" w:rsidRPr="001379F8" w:rsidRDefault="00172982">
            <w:pPr>
              <w:jc w:val="right"/>
              <w:rPr>
                <w:rFonts w:cs="Times New Roman"/>
              </w:rPr>
            </w:pPr>
            <w:r w:rsidRPr="001379F8">
              <w:rPr>
                <w:rFonts w:cs="Times New Roman"/>
              </w:rPr>
              <w:t>$76,560</w:t>
            </w:r>
          </w:p>
        </w:tc>
        <w:tc>
          <w:tcPr>
            <w:tcW w:w="939" w:type="dxa"/>
            <w:tcBorders>
              <w:top w:val="nil"/>
              <w:left w:val="nil"/>
              <w:bottom w:val="single" w:sz="4" w:space="0" w:color="auto"/>
              <w:right w:val="single" w:sz="4" w:space="0" w:color="auto"/>
            </w:tcBorders>
            <w:noWrap/>
            <w:vAlign w:val="bottom"/>
            <w:hideMark/>
          </w:tcPr>
          <w:p w14:paraId="672E85E8" w14:textId="77777777" w:rsidR="00172982" w:rsidRPr="001379F8" w:rsidRDefault="00172982">
            <w:pPr>
              <w:jc w:val="right"/>
              <w:rPr>
                <w:rFonts w:cs="Times New Roman"/>
              </w:rPr>
            </w:pPr>
            <w:r w:rsidRPr="001379F8">
              <w:rPr>
                <w:rFonts w:cs="Times New Roman"/>
              </w:rPr>
              <w:t>$98,100</w:t>
            </w:r>
          </w:p>
        </w:tc>
        <w:tc>
          <w:tcPr>
            <w:tcW w:w="1051" w:type="dxa"/>
            <w:tcBorders>
              <w:top w:val="nil"/>
              <w:left w:val="nil"/>
              <w:bottom w:val="single" w:sz="4" w:space="0" w:color="auto"/>
              <w:right w:val="single" w:sz="4" w:space="0" w:color="auto"/>
            </w:tcBorders>
            <w:shd w:val="clear" w:color="auto" w:fill="F2F2F2"/>
            <w:noWrap/>
            <w:vAlign w:val="bottom"/>
            <w:hideMark/>
          </w:tcPr>
          <w:p w14:paraId="7ED40A17" w14:textId="77777777" w:rsidR="00172982" w:rsidRPr="001379F8" w:rsidRDefault="00172982">
            <w:pPr>
              <w:jc w:val="right"/>
              <w:rPr>
                <w:rFonts w:cs="Times New Roman"/>
              </w:rPr>
            </w:pPr>
            <w:r w:rsidRPr="001379F8">
              <w:rPr>
                <w:rFonts w:cs="Times New Roman"/>
              </w:rPr>
              <w:t>$122,650</w:t>
            </w:r>
          </w:p>
        </w:tc>
        <w:tc>
          <w:tcPr>
            <w:tcW w:w="1051" w:type="dxa"/>
            <w:tcBorders>
              <w:top w:val="nil"/>
              <w:left w:val="nil"/>
              <w:bottom w:val="single" w:sz="4" w:space="0" w:color="auto"/>
              <w:right w:val="single" w:sz="4" w:space="0" w:color="auto"/>
            </w:tcBorders>
            <w:noWrap/>
            <w:vAlign w:val="bottom"/>
            <w:hideMark/>
          </w:tcPr>
          <w:p w14:paraId="27941B61" w14:textId="77777777" w:rsidR="00172982" w:rsidRPr="001379F8" w:rsidRDefault="00172982">
            <w:pPr>
              <w:jc w:val="right"/>
              <w:rPr>
                <w:rFonts w:cs="Times New Roman"/>
              </w:rPr>
            </w:pPr>
            <w:r w:rsidRPr="001379F8">
              <w:rPr>
                <w:rFonts w:cs="Times New Roman"/>
              </w:rPr>
              <w:t>$140,360</w:t>
            </w:r>
          </w:p>
        </w:tc>
        <w:tc>
          <w:tcPr>
            <w:tcW w:w="1051" w:type="dxa"/>
            <w:tcBorders>
              <w:top w:val="nil"/>
              <w:left w:val="nil"/>
              <w:bottom w:val="single" w:sz="4" w:space="0" w:color="auto"/>
              <w:right w:val="single" w:sz="4" w:space="0" w:color="auto"/>
            </w:tcBorders>
            <w:shd w:val="clear" w:color="auto" w:fill="F2F2F2"/>
            <w:noWrap/>
            <w:vAlign w:val="bottom"/>
            <w:hideMark/>
          </w:tcPr>
          <w:p w14:paraId="77EB1800" w14:textId="77777777" w:rsidR="00172982" w:rsidRPr="001379F8" w:rsidRDefault="00172982">
            <w:pPr>
              <w:jc w:val="right"/>
              <w:rPr>
                <w:rFonts w:cs="Times New Roman"/>
              </w:rPr>
            </w:pPr>
            <w:r w:rsidRPr="001379F8">
              <w:rPr>
                <w:rFonts w:cs="Times New Roman"/>
              </w:rPr>
              <w:t>$147,180</w:t>
            </w:r>
          </w:p>
        </w:tc>
        <w:tc>
          <w:tcPr>
            <w:tcW w:w="1051" w:type="dxa"/>
            <w:tcBorders>
              <w:top w:val="nil"/>
              <w:left w:val="nil"/>
              <w:bottom w:val="single" w:sz="4" w:space="0" w:color="auto"/>
              <w:right w:val="single" w:sz="4" w:space="0" w:color="auto"/>
            </w:tcBorders>
            <w:noWrap/>
            <w:vAlign w:val="bottom"/>
            <w:hideMark/>
          </w:tcPr>
          <w:p w14:paraId="1104A7F2" w14:textId="77777777" w:rsidR="00172982" w:rsidRPr="001379F8" w:rsidRDefault="00172982">
            <w:pPr>
              <w:jc w:val="right"/>
              <w:rPr>
                <w:rFonts w:cs="Times New Roman"/>
              </w:rPr>
            </w:pPr>
            <w:r w:rsidRPr="001379F8">
              <w:rPr>
                <w:rFonts w:cs="Times New Roman"/>
              </w:rPr>
              <w:t>$171,710</w:t>
            </w:r>
          </w:p>
        </w:tc>
        <w:tc>
          <w:tcPr>
            <w:tcW w:w="1051" w:type="dxa"/>
            <w:tcBorders>
              <w:top w:val="nil"/>
              <w:left w:val="nil"/>
              <w:bottom w:val="single" w:sz="4" w:space="0" w:color="auto"/>
              <w:right w:val="single" w:sz="4" w:space="0" w:color="auto"/>
            </w:tcBorders>
            <w:shd w:val="clear" w:color="auto" w:fill="F2F2F2"/>
            <w:noWrap/>
            <w:vAlign w:val="bottom"/>
            <w:hideMark/>
          </w:tcPr>
          <w:p w14:paraId="7AABB0C6" w14:textId="77777777" w:rsidR="00172982" w:rsidRPr="001379F8" w:rsidRDefault="00172982">
            <w:pPr>
              <w:jc w:val="right"/>
              <w:rPr>
                <w:rFonts w:cs="Times New Roman"/>
              </w:rPr>
            </w:pPr>
          </w:p>
        </w:tc>
      </w:tr>
    </w:tbl>
    <w:p w14:paraId="2EE64C8C" w14:textId="77777777" w:rsidR="00172982" w:rsidRPr="001379F8" w:rsidRDefault="00172982" w:rsidP="00172982">
      <w:pPr>
        <w:rPr>
          <w:rFonts w:cs="Times New Roman"/>
        </w:rPr>
      </w:pPr>
    </w:p>
    <w:p w14:paraId="10C58A07" w14:textId="04B9868D" w:rsidR="00172982" w:rsidRPr="001379F8" w:rsidRDefault="00172982" w:rsidP="00F118D3">
      <w:pPr>
        <w:ind w:left="360" w:hanging="180"/>
        <w:rPr>
          <w:rFonts w:cs="Times New Roman"/>
          <w:i/>
          <w:lang w:val="en"/>
        </w:rPr>
      </w:pPr>
      <w:r w:rsidRPr="001379F8">
        <w:rPr>
          <w:rFonts w:cs="Times New Roman"/>
        </w:rPr>
        <w:t>* The U</w:t>
      </w:r>
      <w:r w:rsidR="00C85FA4" w:rsidRPr="001379F8">
        <w:rPr>
          <w:rFonts w:cs="Times New Roman"/>
        </w:rPr>
        <w:t>.</w:t>
      </w:r>
      <w:r w:rsidRPr="001379F8">
        <w:rPr>
          <w:rFonts w:cs="Times New Roman"/>
        </w:rPr>
        <w:t>S</w:t>
      </w:r>
      <w:r w:rsidR="00C85FA4" w:rsidRPr="001379F8">
        <w:rPr>
          <w:rFonts w:cs="Times New Roman"/>
        </w:rPr>
        <w:t>.</w:t>
      </w:r>
      <w:r w:rsidRPr="001379F8">
        <w:rPr>
          <w:rFonts w:cs="Times New Roman"/>
        </w:rPr>
        <w:t xml:space="preserve"> Department of Housing &amp; Urban Development (HUD) determines Median Family Income for each </w:t>
      </w:r>
      <w:r w:rsidR="00F118D3" w:rsidRPr="001379F8">
        <w:rPr>
          <w:rFonts w:cs="Times New Roman"/>
        </w:rPr>
        <w:t xml:space="preserve">metropolitan area and county in </w:t>
      </w:r>
      <w:r w:rsidRPr="001379F8">
        <w:rPr>
          <w:rFonts w:cs="Times New Roman"/>
        </w:rPr>
        <w:t>the country. These figures are then utilized in a variety of housing programs on Martha’s Vineyard including those administered through state agencies such as Department of Housing &amp; Community Development (DHCD) and Mass</w:t>
      </w:r>
      <w:r w:rsidR="003C0882" w:rsidRPr="001379F8">
        <w:rPr>
          <w:rFonts w:cs="Times New Roman"/>
        </w:rPr>
        <w:t>achusetts</w:t>
      </w:r>
      <w:r w:rsidRPr="001379F8">
        <w:rPr>
          <w:rFonts w:cs="Times New Roman"/>
        </w:rPr>
        <w:t xml:space="preserve"> Housing Partnership (MHP).</w:t>
      </w:r>
      <w:r w:rsidR="00F118D3" w:rsidRPr="001379F8">
        <w:rPr>
          <w:rFonts w:cs="Times New Roman"/>
        </w:rPr>
        <w:t xml:space="preserve"> </w:t>
      </w:r>
      <w:r w:rsidRPr="001379F8">
        <w:rPr>
          <w:rFonts w:cs="Times New Roman"/>
          <w:i/>
          <w:iCs/>
        </w:rPr>
        <w:t xml:space="preserve">Program specific methodology accounts for </w:t>
      </w:r>
      <w:r w:rsidRPr="001379F8">
        <w:rPr>
          <w:rFonts w:cs="Times New Roman"/>
          <w:i/>
          <w:iCs/>
        </w:rPr>
        <w:lastRenderedPageBreak/>
        <w:t>mathematical differences within the chart</w:t>
      </w:r>
      <w:r w:rsidR="00F118D3" w:rsidRPr="001379F8">
        <w:rPr>
          <w:rFonts w:cs="Times New Roman"/>
          <w:i/>
          <w:iCs/>
        </w:rPr>
        <w:t xml:space="preserve">. </w:t>
      </w:r>
      <w:r w:rsidRPr="001379F8">
        <w:rPr>
          <w:rFonts w:cs="Times New Roman"/>
          <w:i/>
        </w:rPr>
        <w:t xml:space="preserve">Please visit huduser.com </w:t>
      </w:r>
      <w:r w:rsidRPr="001379F8">
        <w:rPr>
          <w:rFonts w:cs="Times New Roman"/>
          <w:i/>
          <w:lang w:val="en"/>
        </w:rPr>
        <w:t>or mhp.net/resources for their 2022</w:t>
      </w:r>
      <w:r w:rsidR="00C85FA4" w:rsidRPr="001379F8">
        <w:rPr>
          <w:rFonts w:cs="Times New Roman"/>
          <w:i/>
          <w:lang w:val="en"/>
        </w:rPr>
        <w:t xml:space="preserve"> i</w:t>
      </w:r>
      <w:r w:rsidRPr="001379F8">
        <w:rPr>
          <w:rFonts w:cs="Times New Roman"/>
          <w:i/>
          <w:lang w:val="en"/>
        </w:rPr>
        <w:t>ncome Limits and documentation.</w:t>
      </w:r>
    </w:p>
    <w:p w14:paraId="7D570E96" w14:textId="20B8FEC6" w:rsidR="00E21608" w:rsidRPr="001379F8" w:rsidRDefault="002C0BB4" w:rsidP="00E21608">
      <w:pPr>
        <w:pStyle w:val="Heading2"/>
        <w:rPr>
          <w:rFonts w:cs="Times New Roman"/>
        </w:rPr>
      </w:pPr>
      <w:r w:rsidRPr="001379F8">
        <w:rPr>
          <w:rFonts w:cs="Times New Roman"/>
        </w:rPr>
        <w:tab/>
      </w:r>
      <w:r w:rsidR="002F18AA" w:rsidRPr="001379F8">
        <w:rPr>
          <w:rFonts w:cs="Times New Roman"/>
        </w:rPr>
        <w:t xml:space="preserve">Maximum </w:t>
      </w:r>
      <w:r w:rsidRPr="001379F8">
        <w:rPr>
          <w:rFonts w:cs="Times New Roman"/>
        </w:rPr>
        <w:t xml:space="preserve">Affordable </w:t>
      </w:r>
      <w:r w:rsidR="002F18AA" w:rsidRPr="001379F8">
        <w:rPr>
          <w:rFonts w:cs="Times New Roman"/>
        </w:rPr>
        <w:t>Rents</w:t>
      </w:r>
      <w:r w:rsidR="003C0882" w:rsidRPr="001379F8">
        <w:rPr>
          <w:rFonts w:cs="Times New Roman"/>
        </w:rPr>
        <w:t xml:space="preserve"> </w:t>
      </w:r>
    </w:p>
    <w:p w14:paraId="054CF069" w14:textId="0D6DFEAF" w:rsidR="00313BA1" w:rsidRDefault="003C0882" w:rsidP="00E21608">
      <w:pPr>
        <w:rPr>
          <w:rFonts w:cs="Times New Roman"/>
        </w:rPr>
      </w:pPr>
      <w:r w:rsidRPr="001379F8">
        <w:rPr>
          <w:rFonts w:cs="Times New Roman"/>
        </w:rPr>
        <w:t>Rents shall be set according to the following guidelines</w:t>
      </w:r>
      <w:r w:rsidR="00EE4364" w:rsidRPr="001379F8">
        <w:rPr>
          <w:rFonts w:cs="Times New Roman"/>
        </w:rPr>
        <w:t xml:space="preserve"> from the West Tisbury Affordable Housing Committee.</w:t>
      </w:r>
    </w:p>
    <w:p w14:paraId="636EA418" w14:textId="77777777" w:rsidR="00EE3C2C" w:rsidRPr="001379F8" w:rsidRDefault="00EE3C2C" w:rsidP="00EE3C2C">
      <w:pPr>
        <w:pStyle w:val="NoSpacing"/>
        <w:rPr>
          <w:rFonts w:ascii="Times New Roman" w:hAnsi="Times New Roman" w:cs="Times New Roman"/>
          <w:sz w:val="24"/>
          <w:szCs w:val="24"/>
        </w:rPr>
      </w:pPr>
    </w:p>
    <w:p w14:paraId="475D49CA" w14:textId="77777777" w:rsidR="008801E6" w:rsidRDefault="008801E6" w:rsidP="00EE3C2C">
      <w:pPr>
        <w:pStyle w:val="NoSpacing"/>
        <w:rPr>
          <w:rFonts w:ascii="Times New Roman" w:hAnsi="Times New Roman" w:cs="Times New Roman"/>
          <w:b/>
          <w:sz w:val="24"/>
          <w:szCs w:val="24"/>
        </w:rPr>
      </w:pPr>
    </w:p>
    <w:p w14:paraId="269A0789" w14:textId="085F3412" w:rsidR="00EE3C2C" w:rsidRPr="001379F8" w:rsidRDefault="00EE3C2C" w:rsidP="00EE3C2C">
      <w:pPr>
        <w:pStyle w:val="NoSpacing"/>
        <w:rPr>
          <w:rFonts w:ascii="Times New Roman" w:hAnsi="Times New Roman" w:cs="Times New Roman"/>
          <w:sz w:val="24"/>
          <w:szCs w:val="24"/>
        </w:rPr>
      </w:pPr>
      <w:r w:rsidRPr="001379F8">
        <w:rPr>
          <w:rFonts w:ascii="Times New Roman" w:hAnsi="Times New Roman" w:cs="Times New Roman"/>
          <w:b/>
          <w:sz w:val="24"/>
          <w:szCs w:val="24"/>
        </w:rPr>
        <w:t>2021 Maximum Rent Limits*</w:t>
      </w:r>
      <w:r w:rsidRPr="001379F8">
        <w:rPr>
          <w:rFonts w:ascii="Times New Roman" w:hAnsi="Times New Roman" w:cs="Times New Roman"/>
          <w:sz w:val="24"/>
          <w:szCs w:val="24"/>
        </w:rPr>
        <w:tab/>
      </w:r>
      <w:r w:rsidRPr="001379F8">
        <w:rPr>
          <w:rFonts w:ascii="Times New Roman" w:hAnsi="Times New Roman" w:cs="Times New Roman"/>
          <w:sz w:val="24"/>
          <w:szCs w:val="24"/>
          <w:u w:val="single"/>
        </w:rPr>
        <w:t>Studio</w:t>
      </w:r>
      <w:r w:rsidRPr="001379F8">
        <w:rPr>
          <w:rFonts w:ascii="Times New Roman" w:hAnsi="Times New Roman" w:cs="Times New Roman"/>
          <w:sz w:val="24"/>
          <w:szCs w:val="24"/>
        </w:rPr>
        <w:tab/>
      </w:r>
      <w:r w:rsidRPr="001379F8">
        <w:rPr>
          <w:rFonts w:ascii="Times New Roman" w:hAnsi="Times New Roman" w:cs="Times New Roman"/>
          <w:sz w:val="24"/>
          <w:szCs w:val="24"/>
        </w:rPr>
        <w:tab/>
      </w:r>
      <w:r w:rsidRPr="001379F8">
        <w:rPr>
          <w:rFonts w:ascii="Times New Roman" w:hAnsi="Times New Roman" w:cs="Times New Roman"/>
          <w:sz w:val="24"/>
          <w:szCs w:val="24"/>
          <w:u w:val="single"/>
        </w:rPr>
        <w:t>1 Bedroom</w:t>
      </w:r>
      <w:r w:rsidRPr="001379F8">
        <w:rPr>
          <w:rFonts w:ascii="Times New Roman" w:hAnsi="Times New Roman" w:cs="Times New Roman"/>
          <w:sz w:val="24"/>
          <w:szCs w:val="24"/>
        </w:rPr>
        <w:tab/>
      </w:r>
      <w:r w:rsidRPr="001379F8">
        <w:rPr>
          <w:rFonts w:ascii="Times New Roman" w:hAnsi="Times New Roman" w:cs="Times New Roman"/>
          <w:sz w:val="24"/>
          <w:szCs w:val="24"/>
          <w:u w:val="single"/>
        </w:rPr>
        <w:t>2 Bedrooms</w:t>
      </w:r>
    </w:p>
    <w:p w14:paraId="7E1FCBF0" w14:textId="77777777" w:rsidR="00EE3C2C" w:rsidRPr="001379F8" w:rsidRDefault="00EE3C2C" w:rsidP="00EE3C2C">
      <w:pPr>
        <w:pStyle w:val="NoSpacing"/>
        <w:rPr>
          <w:rFonts w:ascii="Times New Roman" w:hAnsi="Times New Roman" w:cs="Times New Roman"/>
          <w:sz w:val="24"/>
          <w:szCs w:val="24"/>
        </w:rPr>
      </w:pPr>
      <w:r w:rsidRPr="001379F8">
        <w:rPr>
          <w:rFonts w:ascii="Times New Roman" w:hAnsi="Times New Roman" w:cs="Times New Roman"/>
          <w:sz w:val="24"/>
          <w:szCs w:val="24"/>
        </w:rPr>
        <w:tab/>
        <w:t>With Utilities:</w:t>
      </w:r>
      <w:r w:rsidRPr="001379F8">
        <w:rPr>
          <w:rFonts w:ascii="Times New Roman" w:hAnsi="Times New Roman" w:cs="Times New Roman"/>
          <w:sz w:val="24"/>
          <w:szCs w:val="24"/>
        </w:rPr>
        <w:tab/>
      </w:r>
      <w:r w:rsidRPr="001379F8">
        <w:rPr>
          <w:rFonts w:ascii="Times New Roman" w:hAnsi="Times New Roman" w:cs="Times New Roman"/>
          <w:sz w:val="24"/>
          <w:szCs w:val="24"/>
        </w:rPr>
        <w:tab/>
      </w:r>
      <w:r w:rsidRPr="001379F8">
        <w:rPr>
          <w:rFonts w:ascii="Times New Roman" w:hAnsi="Times New Roman" w:cs="Times New Roman"/>
          <w:sz w:val="24"/>
          <w:szCs w:val="24"/>
        </w:rPr>
        <w:tab/>
        <w:t xml:space="preserve">$1,480 </w:t>
      </w:r>
      <w:r w:rsidRPr="001379F8">
        <w:rPr>
          <w:rFonts w:ascii="Times New Roman" w:hAnsi="Times New Roman" w:cs="Times New Roman"/>
          <w:sz w:val="24"/>
          <w:szCs w:val="24"/>
        </w:rPr>
        <w:tab/>
        <w:t xml:space="preserve">   $1,585</w:t>
      </w:r>
      <w:r w:rsidRPr="001379F8">
        <w:rPr>
          <w:rFonts w:ascii="Times New Roman" w:hAnsi="Times New Roman" w:cs="Times New Roman"/>
          <w:sz w:val="24"/>
          <w:szCs w:val="24"/>
        </w:rPr>
        <w:tab/>
        <w:t xml:space="preserve">    $1,902</w:t>
      </w:r>
    </w:p>
    <w:p w14:paraId="24DFA6BB" w14:textId="77777777" w:rsidR="00EE3C2C" w:rsidRPr="001379F8" w:rsidRDefault="00EE3C2C" w:rsidP="00EE3C2C">
      <w:pPr>
        <w:pStyle w:val="NoSpacing"/>
        <w:rPr>
          <w:rFonts w:ascii="Times New Roman" w:hAnsi="Times New Roman" w:cs="Times New Roman"/>
          <w:sz w:val="24"/>
          <w:szCs w:val="24"/>
        </w:rPr>
      </w:pPr>
    </w:p>
    <w:p w14:paraId="330C272E" w14:textId="77777777" w:rsidR="00EE3C2C" w:rsidRPr="001379F8" w:rsidRDefault="00EE3C2C" w:rsidP="00EE3C2C">
      <w:pPr>
        <w:pStyle w:val="NoSpacing"/>
        <w:rPr>
          <w:rFonts w:ascii="Times New Roman" w:hAnsi="Times New Roman" w:cs="Times New Roman"/>
          <w:sz w:val="24"/>
          <w:szCs w:val="24"/>
        </w:rPr>
      </w:pPr>
      <w:r w:rsidRPr="001379F8">
        <w:rPr>
          <w:rFonts w:ascii="Times New Roman" w:hAnsi="Times New Roman" w:cs="Times New Roman"/>
          <w:sz w:val="24"/>
          <w:szCs w:val="24"/>
        </w:rPr>
        <w:tab/>
        <w:t>Split Utilities**</w:t>
      </w:r>
      <w:r w:rsidRPr="001379F8">
        <w:rPr>
          <w:rFonts w:ascii="Times New Roman" w:hAnsi="Times New Roman" w:cs="Times New Roman"/>
          <w:sz w:val="24"/>
          <w:szCs w:val="24"/>
        </w:rPr>
        <w:tab/>
      </w:r>
      <w:r w:rsidRPr="001379F8">
        <w:rPr>
          <w:rFonts w:ascii="Times New Roman" w:hAnsi="Times New Roman" w:cs="Times New Roman"/>
          <w:sz w:val="24"/>
          <w:szCs w:val="24"/>
        </w:rPr>
        <w:tab/>
        <w:t>$1,406</w:t>
      </w:r>
      <w:r w:rsidRPr="001379F8">
        <w:rPr>
          <w:rFonts w:ascii="Times New Roman" w:hAnsi="Times New Roman" w:cs="Times New Roman"/>
          <w:sz w:val="24"/>
          <w:szCs w:val="24"/>
        </w:rPr>
        <w:tab/>
        <w:t xml:space="preserve">               $1,486</w:t>
      </w:r>
      <w:r w:rsidRPr="001379F8">
        <w:rPr>
          <w:rFonts w:ascii="Times New Roman" w:hAnsi="Times New Roman" w:cs="Times New Roman"/>
          <w:sz w:val="24"/>
          <w:szCs w:val="24"/>
        </w:rPr>
        <w:tab/>
        <w:t xml:space="preserve">    $1,791</w:t>
      </w:r>
    </w:p>
    <w:p w14:paraId="7447E1FB" w14:textId="77777777" w:rsidR="00EE3C2C" w:rsidRPr="001379F8" w:rsidRDefault="00EE3C2C" w:rsidP="00EE3C2C">
      <w:pPr>
        <w:pStyle w:val="NoSpacing"/>
        <w:rPr>
          <w:rFonts w:ascii="Times New Roman" w:hAnsi="Times New Roman" w:cs="Times New Roman"/>
          <w:sz w:val="24"/>
          <w:szCs w:val="24"/>
        </w:rPr>
      </w:pPr>
    </w:p>
    <w:p w14:paraId="04B544F6" w14:textId="77777777" w:rsidR="00EE3C2C" w:rsidRPr="001379F8" w:rsidRDefault="00EE3C2C" w:rsidP="00EE3C2C">
      <w:pPr>
        <w:pStyle w:val="NoSpacing"/>
        <w:rPr>
          <w:rFonts w:ascii="Times New Roman" w:hAnsi="Times New Roman" w:cs="Times New Roman"/>
          <w:sz w:val="24"/>
          <w:szCs w:val="24"/>
        </w:rPr>
      </w:pPr>
      <w:r w:rsidRPr="001379F8">
        <w:rPr>
          <w:rFonts w:ascii="Times New Roman" w:hAnsi="Times New Roman" w:cs="Times New Roman"/>
          <w:sz w:val="24"/>
          <w:szCs w:val="24"/>
        </w:rPr>
        <w:tab/>
        <w:t>Without Utilities***</w:t>
      </w:r>
      <w:r w:rsidRPr="001379F8">
        <w:rPr>
          <w:rFonts w:ascii="Times New Roman" w:hAnsi="Times New Roman" w:cs="Times New Roman"/>
          <w:sz w:val="24"/>
          <w:szCs w:val="24"/>
        </w:rPr>
        <w:tab/>
      </w:r>
      <w:r w:rsidRPr="001379F8">
        <w:rPr>
          <w:rFonts w:ascii="Times New Roman" w:hAnsi="Times New Roman" w:cs="Times New Roman"/>
          <w:sz w:val="24"/>
          <w:szCs w:val="24"/>
        </w:rPr>
        <w:tab/>
        <w:t xml:space="preserve">$1,326 </w:t>
      </w:r>
      <w:r w:rsidRPr="001379F8">
        <w:rPr>
          <w:rFonts w:ascii="Times New Roman" w:hAnsi="Times New Roman" w:cs="Times New Roman"/>
          <w:sz w:val="24"/>
          <w:szCs w:val="24"/>
        </w:rPr>
        <w:tab/>
        <w:t xml:space="preserve">   $1,406</w:t>
      </w:r>
      <w:r w:rsidRPr="001379F8">
        <w:rPr>
          <w:rFonts w:ascii="Times New Roman" w:hAnsi="Times New Roman" w:cs="Times New Roman"/>
          <w:sz w:val="24"/>
          <w:szCs w:val="24"/>
        </w:rPr>
        <w:tab/>
        <w:t xml:space="preserve">    $1,665</w:t>
      </w:r>
    </w:p>
    <w:p w14:paraId="39233EB3" w14:textId="77777777" w:rsidR="00EE3C2C" w:rsidRPr="001379F8" w:rsidRDefault="00EE3C2C" w:rsidP="00EE3C2C">
      <w:pPr>
        <w:pStyle w:val="NoSpacing"/>
        <w:rPr>
          <w:rFonts w:ascii="Times New Roman" w:hAnsi="Times New Roman" w:cs="Times New Roman"/>
          <w:sz w:val="24"/>
          <w:szCs w:val="24"/>
        </w:rPr>
      </w:pPr>
    </w:p>
    <w:p w14:paraId="18292EC0" w14:textId="69B6FD7A" w:rsidR="00EE3C2C" w:rsidRPr="001379F8" w:rsidRDefault="00EE3C2C" w:rsidP="00EE3C2C">
      <w:pPr>
        <w:pStyle w:val="NoSpacing"/>
        <w:ind w:left="180" w:hanging="180"/>
        <w:rPr>
          <w:rFonts w:ascii="Times New Roman" w:hAnsi="Times New Roman" w:cs="Times New Roman"/>
          <w:sz w:val="24"/>
          <w:szCs w:val="24"/>
        </w:rPr>
      </w:pPr>
      <w:r w:rsidRPr="001379F8">
        <w:rPr>
          <w:rFonts w:ascii="Times New Roman" w:hAnsi="Times New Roman" w:cs="Times New Roman"/>
          <w:sz w:val="24"/>
          <w:szCs w:val="24"/>
        </w:rPr>
        <w:t xml:space="preserve">* Income and rent levels provided annually by the U.S. Department of Housing &amp; Urban </w:t>
      </w:r>
      <w:r w:rsidR="00136C96">
        <w:rPr>
          <w:rFonts w:ascii="Times New Roman" w:hAnsi="Times New Roman" w:cs="Times New Roman"/>
          <w:sz w:val="24"/>
          <w:szCs w:val="24"/>
        </w:rPr>
        <w:t>D</w:t>
      </w:r>
      <w:r w:rsidRPr="001379F8">
        <w:rPr>
          <w:rFonts w:ascii="Times New Roman" w:hAnsi="Times New Roman" w:cs="Times New Roman"/>
          <w:sz w:val="24"/>
          <w:szCs w:val="24"/>
        </w:rPr>
        <w:t xml:space="preserve">evelopment (HUD) and MH). </w:t>
      </w:r>
      <w:r w:rsidR="00136C96">
        <w:rPr>
          <w:rFonts w:ascii="Times New Roman" w:hAnsi="Times New Roman" w:cs="Times New Roman"/>
          <w:sz w:val="24"/>
          <w:szCs w:val="24"/>
        </w:rPr>
        <w:t xml:space="preserve">Dukes County Regional Housing Authority provides </w:t>
      </w:r>
      <w:r w:rsidR="008E5EA8">
        <w:rPr>
          <w:rFonts w:ascii="Times New Roman" w:hAnsi="Times New Roman" w:cs="Times New Roman"/>
          <w:sz w:val="24"/>
          <w:szCs w:val="24"/>
        </w:rPr>
        <w:t>this report.</w:t>
      </w:r>
      <w:r w:rsidRPr="001379F8">
        <w:rPr>
          <w:rFonts w:ascii="Times New Roman" w:hAnsi="Times New Roman" w:cs="Times New Roman"/>
          <w:sz w:val="24"/>
          <w:szCs w:val="24"/>
        </w:rPr>
        <w:t xml:space="preserve"> </w:t>
      </w:r>
    </w:p>
    <w:p w14:paraId="7EF3276E" w14:textId="77777777" w:rsidR="00EE3C2C" w:rsidRPr="001379F8" w:rsidRDefault="00EE3C2C" w:rsidP="00EE3C2C">
      <w:pPr>
        <w:pStyle w:val="NoSpacing"/>
        <w:rPr>
          <w:rFonts w:ascii="Times New Roman" w:hAnsi="Times New Roman" w:cs="Times New Roman"/>
          <w:sz w:val="24"/>
          <w:szCs w:val="24"/>
        </w:rPr>
      </w:pPr>
    </w:p>
    <w:p w14:paraId="513CA331" w14:textId="77777777" w:rsidR="00EE3C2C" w:rsidRPr="001379F8" w:rsidRDefault="00EE3C2C" w:rsidP="00EE3C2C">
      <w:pPr>
        <w:pStyle w:val="NoSpacing"/>
        <w:ind w:left="360" w:hanging="360"/>
        <w:rPr>
          <w:rFonts w:ascii="Times New Roman" w:hAnsi="Times New Roman" w:cs="Times New Roman"/>
          <w:sz w:val="24"/>
          <w:szCs w:val="24"/>
        </w:rPr>
      </w:pPr>
      <w:r w:rsidRPr="001379F8">
        <w:rPr>
          <w:rFonts w:ascii="Times New Roman" w:hAnsi="Times New Roman" w:cs="Times New Roman"/>
          <w:sz w:val="24"/>
          <w:szCs w:val="24"/>
        </w:rPr>
        <w:t>** In order to charge the split utilities rental rate, the heating or electric (not both) must be the utility shared with the primary resident.  One example would be a tenant who pays a monitor heater fuel bill while sharing an electric service with the landlord.</w:t>
      </w:r>
    </w:p>
    <w:p w14:paraId="1E4D6EF0" w14:textId="77777777" w:rsidR="00EE3C2C" w:rsidRPr="001379F8" w:rsidRDefault="00EE3C2C" w:rsidP="00EE3C2C">
      <w:pPr>
        <w:pStyle w:val="NoSpacing"/>
        <w:rPr>
          <w:rFonts w:ascii="Times New Roman" w:hAnsi="Times New Roman" w:cs="Times New Roman"/>
          <w:sz w:val="24"/>
          <w:szCs w:val="24"/>
        </w:rPr>
      </w:pPr>
    </w:p>
    <w:p w14:paraId="1BA5A264" w14:textId="77777777" w:rsidR="00EE3C2C" w:rsidRPr="001379F8" w:rsidRDefault="00EE3C2C" w:rsidP="00EE3C2C">
      <w:pPr>
        <w:pStyle w:val="NoSpacing"/>
        <w:ind w:left="450" w:hanging="450"/>
        <w:rPr>
          <w:rFonts w:ascii="Times New Roman" w:hAnsi="Times New Roman" w:cs="Times New Roman"/>
          <w:sz w:val="24"/>
          <w:szCs w:val="24"/>
        </w:rPr>
      </w:pPr>
      <w:r w:rsidRPr="001379F8">
        <w:rPr>
          <w:rFonts w:ascii="Times New Roman" w:hAnsi="Times New Roman" w:cs="Times New Roman"/>
          <w:sz w:val="24"/>
          <w:szCs w:val="24"/>
        </w:rPr>
        <w:t>*** In order to charge the rental rate without utilities, all utilities must be separately metered and billed in the name of the tenant.</w:t>
      </w:r>
    </w:p>
    <w:p w14:paraId="3C538875" w14:textId="77777777" w:rsidR="00EE3C2C" w:rsidRPr="001379F8" w:rsidRDefault="00EE3C2C" w:rsidP="00EE3C2C">
      <w:pPr>
        <w:pStyle w:val="NoSpacing"/>
        <w:rPr>
          <w:rFonts w:ascii="Times New Roman" w:hAnsi="Times New Roman" w:cs="Times New Roman"/>
          <w:sz w:val="24"/>
          <w:szCs w:val="24"/>
        </w:rPr>
      </w:pPr>
    </w:p>
    <w:p w14:paraId="48E4390C" w14:textId="2ACB572D" w:rsidR="00313BA1" w:rsidRPr="001379F8" w:rsidRDefault="00313BA1" w:rsidP="001379F8">
      <w:pPr>
        <w:spacing w:after="120"/>
        <w:rPr>
          <w:rFonts w:eastAsia="Calibri" w:cs="Times New Roman"/>
          <w:b/>
          <w:color w:val="000000"/>
        </w:rPr>
      </w:pPr>
    </w:p>
    <w:p w14:paraId="766D6D2E" w14:textId="77777777" w:rsidR="001B65A4" w:rsidRPr="001379F8" w:rsidRDefault="001B65A4">
      <w:pPr>
        <w:spacing w:after="0"/>
        <w:rPr>
          <w:rFonts w:eastAsia="Calibri" w:cs="Times New Roman"/>
          <w:b/>
          <w:color w:val="000000"/>
        </w:rPr>
      </w:pPr>
    </w:p>
    <w:p w14:paraId="7A1614D3" w14:textId="5B69156B" w:rsidR="00313BA1" w:rsidRPr="001379F8" w:rsidRDefault="002C0BB4" w:rsidP="00DE29C7">
      <w:pPr>
        <w:pStyle w:val="Heading1"/>
        <w:rPr>
          <w:rFonts w:cs="Times New Roman"/>
        </w:rPr>
      </w:pPr>
      <w:r w:rsidRPr="001379F8">
        <w:rPr>
          <w:rFonts w:cs="Times New Roman"/>
        </w:rPr>
        <w:t xml:space="preserve">Request for Proposals  </w:t>
      </w:r>
    </w:p>
    <w:p w14:paraId="2A8404D4" w14:textId="69679E28" w:rsidR="00313BA1" w:rsidRPr="001379F8" w:rsidRDefault="002C0BB4" w:rsidP="007607FF">
      <w:pPr>
        <w:pStyle w:val="Heading2"/>
        <w:numPr>
          <w:ilvl w:val="0"/>
          <w:numId w:val="32"/>
        </w:numPr>
        <w:rPr>
          <w:rFonts w:cs="Times New Roman"/>
        </w:rPr>
      </w:pPr>
      <w:r w:rsidRPr="001379F8">
        <w:rPr>
          <w:rFonts w:cs="Times New Roman"/>
        </w:rPr>
        <w:t xml:space="preserve">Project Description    </w:t>
      </w:r>
    </w:p>
    <w:p w14:paraId="0AA4A95B" w14:textId="3B2035AA" w:rsidR="00313BA1" w:rsidRPr="001379F8" w:rsidRDefault="002C0BB4">
      <w:pPr>
        <w:spacing w:after="0"/>
        <w:rPr>
          <w:rFonts w:eastAsia="Calibri" w:cs="Times New Roman"/>
        </w:rPr>
      </w:pPr>
      <w:r w:rsidRPr="001379F8">
        <w:rPr>
          <w:rFonts w:eastAsia="Calibri" w:cs="Times New Roman"/>
          <w:color w:val="000000"/>
        </w:rPr>
        <w:t xml:space="preserve">The project must </w:t>
      </w:r>
      <w:r w:rsidRPr="001379F8">
        <w:rPr>
          <w:rFonts w:eastAsia="Calibri" w:cs="Times New Roman"/>
        </w:rPr>
        <w:t>include</w:t>
      </w:r>
      <w:r w:rsidR="008E5EA8">
        <w:rPr>
          <w:rFonts w:eastAsia="Calibri" w:cs="Times New Roman"/>
        </w:rPr>
        <w:t xml:space="preserve"> seven (</w:t>
      </w:r>
      <w:r w:rsidR="00955C78" w:rsidRPr="001379F8">
        <w:rPr>
          <w:rFonts w:eastAsia="Calibri" w:cs="Times New Roman"/>
        </w:rPr>
        <w:t>7</w:t>
      </w:r>
      <w:r w:rsidR="008E5EA8">
        <w:rPr>
          <w:rFonts w:eastAsia="Calibri" w:cs="Times New Roman"/>
        </w:rPr>
        <w:t>)</w:t>
      </w:r>
      <w:r w:rsidR="00955C78" w:rsidRPr="001379F8">
        <w:rPr>
          <w:rFonts w:eastAsia="Calibri" w:cs="Times New Roman"/>
        </w:rPr>
        <w:t xml:space="preserve"> or</w:t>
      </w:r>
      <w:r w:rsidR="008E5EA8">
        <w:rPr>
          <w:rFonts w:eastAsia="Calibri" w:cs="Times New Roman"/>
        </w:rPr>
        <w:t xml:space="preserve"> eight (</w:t>
      </w:r>
      <w:r w:rsidR="00955C78" w:rsidRPr="001379F8">
        <w:rPr>
          <w:rFonts w:eastAsia="Calibri" w:cs="Times New Roman"/>
        </w:rPr>
        <w:t>8</w:t>
      </w:r>
      <w:r w:rsidR="008E5EA8">
        <w:rPr>
          <w:rFonts w:eastAsia="Calibri" w:cs="Times New Roman"/>
        </w:rPr>
        <w:t>)</w:t>
      </w:r>
      <w:r w:rsidR="00955C78" w:rsidRPr="001379F8">
        <w:rPr>
          <w:rFonts w:eastAsia="Calibri" w:cs="Times New Roman"/>
        </w:rPr>
        <w:t xml:space="preserve"> </w:t>
      </w:r>
      <w:r w:rsidR="006855EE" w:rsidRPr="001379F8">
        <w:rPr>
          <w:rFonts w:eastAsia="Calibri" w:cs="Times New Roman"/>
        </w:rPr>
        <w:t>units</w:t>
      </w:r>
      <w:r w:rsidR="00DE29C7" w:rsidRPr="001379F8">
        <w:rPr>
          <w:rFonts w:eastAsia="Calibri" w:cs="Times New Roman"/>
        </w:rPr>
        <w:t xml:space="preserve"> and the </w:t>
      </w:r>
      <w:r w:rsidR="00DE29C7" w:rsidRPr="001379F8">
        <w:rPr>
          <w:rFonts w:eastAsia="Calibri" w:cs="Times New Roman"/>
          <w:color w:val="000000"/>
        </w:rPr>
        <w:t>t</w:t>
      </w:r>
      <w:r w:rsidRPr="001379F8">
        <w:rPr>
          <w:rFonts w:eastAsia="Calibri" w:cs="Times New Roman"/>
          <w:color w:val="000000"/>
        </w:rPr>
        <w:t xml:space="preserve">otal bedrooms </w:t>
      </w:r>
      <w:r w:rsidR="00DE29C7" w:rsidRPr="001379F8">
        <w:rPr>
          <w:rFonts w:eastAsia="Calibri" w:cs="Times New Roman"/>
          <w:color w:val="000000"/>
        </w:rPr>
        <w:t xml:space="preserve">in all units combined shall not </w:t>
      </w:r>
      <w:r w:rsidR="00E4378B" w:rsidRPr="001379F8">
        <w:rPr>
          <w:rFonts w:eastAsia="Calibri" w:cs="Times New Roman"/>
          <w:color w:val="000000" w:themeColor="text1"/>
        </w:rPr>
        <w:t>exceed</w:t>
      </w:r>
      <w:r w:rsidR="008E5EA8">
        <w:rPr>
          <w:rFonts w:eastAsia="Calibri" w:cs="Times New Roman"/>
          <w:color w:val="000000" w:themeColor="text1"/>
        </w:rPr>
        <w:t xml:space="preserve"> eleven (</w:t>
      </w:r>
      <w:r w:rsidR="00DE29C7" w:rsidRPr="001379F8">
        <w:rPr>
          <w:rFonts w:eastAsia="Calibri" w:cs="Times New Roman"/>
          <w:color w:val="000000" w:themeColor="text1"/>
        </w:rPr>
        <w:t>11</w:t>
      </w:r>
      <w:r w:rsidR="008E5EA8">
        <w:rPr>
          <w:rFonts w:eastAsia="Calibri" w:cs="Times New Roman"/>
          <w:color w:val="000000" w:themeColor="text1"/>
        </w:rPr>
        <w:t>)</w:t>
      </w:r>
      <w:r w:rsidRPr="001379F8">
        <w:rPr>
          <w:rFonts w:eastAsia="Calibri" w:cs="Times New Roman"/>
          <w:color w:val="000000"/>
        </w:rPr>
        <w:t>.</w:t>
      </w:r>
      <w:r w:rsidR="00940F2B" w:rsidRPr="001379F8">
        <w:rPr>
          <w:rFonts w:eastAsia="Calibri" w:cs="Times New Roman"/>
          <w:color w:val="000000"/>
        </w:rPr>
        <w:t xml:space="preserve">  </w:t>
      </w:r>
      <w:r w:rsidR="00DE29C7" w:rsidRPr="001379F8">
        <w:rPr>
          <w:rFonts w:eastAsia="Calibri" w:cs="Times New Roman"/>
          <w:color w:val="000000"/>
        </w:rPr>
        <w:t xml:space="preserve">As described in Section I of this RFP, </w:t>
      </w:r>
      <w:r w:rsidR="00940F2B" w:rsidRPr="001379F8">
        <w:rPr>
          <w:rFonts w:eastAsia="Calibri" w:cs="Times New Roman"/>
        </w:rPr>
        <w:t xml:space="preserve">Option </w:t>
      </w:r>
      <w:r w:rsidR="00DE29C7" w:rsidRPr="001379F8">
        <w:rPr>
          <w:rFonts w:eastAsia="Calibri" w:cs="Times New Roman"/>
        </w:rPr>
        <w:t xml:space="preserve">1 </w:t>
      </w:r>
      <w:r w:rsidR="00940F2B" w:rsidRPr="001379F8">
        <w:rPr>
          <w:rFonts w:eastAsia="Calibri" w:cs="Times New Roman"/>
        </w:rPr>
        <w:t>calls for</w:t>
      </w:r>
      <w:r w:rsidR="00955C78" w:rsidRPr="001379F8">
        <w:rPr>
          <w:rFonts w:eastAsia="Calibri" w:cs="Times New Roman"/>
        </w:rPr>
        <w:t xml:space="preserve"> </w:t>
      </w:r>
      <w:r w:rsidR="00DE29C7" w:rsidRPr="001379F8">
        <w:rPr>
          <w:rFonts w:eastAsia="Calibri" w:cs="Times New Roman"/>
        </w:rPr>
        <w:t>three</w:t>
      </w:r>
      <w:r w:rsidR="008E5EA8">
        <w:rPr>
          <w:rFonts w:eastAsia="Calibri" w:cs="Times New Roman"/>
        </w:rPr>
        <w:t>-</w:t>
      </w:r>
      <w:r w:rsidR="00955C78" w:rsidRPr="001379F8">
        <w:rPr>
          <w:rFonts w:eastAsia="Calibri" w:cs="Times New Roman"/>
        </w:rPr>
        <w:t xml:space="preserve">2 </w:t>
      </w:r>
      <w:r w:rsidR="00DE29C7" w:rsidRPr="001379F8">
        <w:rPr>
          <w:rFonts w:eastAsia="Calibri" w:cs="Times New Roman"/>
        </w:rPr>
        <w:t xml:space="preserve">bedroom units </w:t>
      </w:r>
      <w:r w:rsidR="00955C78" w:rsidRPr="001379F8">
        <w:rPr>
          <w:rFonts w:eastAsia="Calibri" w:cs="Times New Roman"/>
        </w:rPr>
        <w:t xml:space="preserve">and </w:t>
      </w:r>
      <w:r w:rsidR="00DE29C7" w:rsidRPr="001379F8">
        <w:rPr>
          <w:rFonts w:eastAsia="Calibri" w:cs="Times New Roman"/>
        </w:rPr>
        <w:t>five</w:t>
      </w:r>
      <w:r w:rsidR="008E5EA8">
        <w:rPr>
          <w:rFonts w:eastAsia="Calibri" w:cs="Times New Roman"/>
        </w:rPr>
        <w:t>-</w:t>
      </w:r>
      <w:r w:rsidR="00DE29C7" w:rsidRPr="001379F8">
        <w:rPr>
          <w:rFonts w:eastAsia="Calibri" w:cs="Times New Roman"/>
        </w:rPr>
        <w:t xml:space="preserve"> </w:t>
      </w:r>
      <w:r w:rsidR="00955C78" w:rsidRPr="001379F8">
        <w:rPr>
          <w:rFonts w:eastAsia="Calibri" w:cs="Times New Roman"/>
        </w:rPr>
        <w:t>1</w:t>
      </w:r>
      <w:r w:rsidR="008E5EA8">
        <w:rPr>
          <w:rFonts w:eastAsia="Calibri" w:cs="Times New Roman"/>
        </w:rPr>
        <w:t xml:space="preserve"> </w:t>
      </w:r>
      <w:r w:rsidR="00955C78" w:rsidRPr="001379F8">
        <w:rPr>
          <w:rFonts w:eastAsia="Calibri" w:cs="Times New Roman"/>
        </w:rPr>
        <w:t>bedroom</w:t>
      </w:r>
      <w:r w:rsidR="00DE29C7" w:rsidRPr="001379F8">
        <w:rPr>
          <w:rFonts w:eastAsia="Calibri" w:cs="Times New Roman"/>
        </w:rPr>
        <w:t xml:space="preserve"> units</w:t>
      </w:r>
      <w:r w:rsidR="00940F2B" w:rsidRPr="001379F8">
        <w:rPr>
          <w:rFonts w:eastAsia="Calibri" w:cs="Times New Roman"/>
        </w:rPr>
        <w:t>.  Option Two calls for</w:t>
      </w:r>
      <w:r w:rsidR="00955C78" w:rsidRPr="001379F8">
        <w:rPr>
          <w:rFonts w:eastAsia="Calibri" w:cs="Times New Roman"/>
        </w:rPr>
        <w:t xml:space="preserve"> </w:t>
      </w:r>
      <w:r w:rsidR="00DE29C7" w:rsidRPr="001379F8">
        <w:rPr>
          <w:rFonts w:eastAsia="Calibri" w:cs="Times New Roman"/>
        </w:rPr>
        <w:t xml:space="preserve">four </w:t>
      </w:r>
      <w:r w:rsidR="00955C78" w:rsidRPr="001379F8">
        <w:rPr>
          <w:rFonts w:eastAsia="Calibri" w:cs="Times New Roman"/>
        </w:rPr>
        <w:t>2</w:t>
      </w:r>
      <w:r w:rsidR="00DE29C7" w:rsidRPr="001379F8">
        <w:rPr>
          <w:rFonts w:eastAsia="Calibri" w:cs="Times New Roman"/>
        </w:rPr>
        <w:t xml:space="preserve">-bedroom units </w:t>
      </w:r>
      <w:r w:rsidR="00955C78" w:rsidRPr="001379F8">
        <w:rPr>
          <w:rFonts w:eastAsia="Calibri" w:cs="Times New Roman"/>
        </w:rPr>
        <w:t xml:space="preserve">and </w:t>
      </w:r>
      <w:r w:rsidR="00DE29C7" w:rsidRPr="001379F8">
        <w:rPr>
          <w:rFonts w:eastAsia="Calibri" w:cs="Times New Roman"/>
        </w:rPr>
        <w:t xml:space="preserve">three </w:t>
      </w:r>
      <w:r w:rsidR="00955C78" w:rsidRPr="001379F8">
        <w:rPr>
          <w:rFonts w:eastAsia="Calibri" w:cs="Times New Roman"/>
        </w:rPr>
        <w:t>1</w:t>
      </w:r>
      <w:r w:rsidR="00DE29C7" w:rsidRPr="001379F8">
        <w:rPr>
          <w:rFonts w:eastAsia="Calibri" w:cs="Times New Roman"/>
        </w:rPr>
        <w:t>-bedroom units</w:t>
      </w:r>
      <w:r w:rsidR="00955C78" w:rsidRPr="001379F8">
        <w:rPr>
          <w:rFonts w:eastAsia="Calibri" w:cs="Times New Roman"/>
        </w:rPr>
        <w:t>.</w:t>
      </w:r>
      <w:r w:rsidRPr="001379F8">
        <w:rPr>
          <w:rFonts w:eastAsia="Calibri" w:cs="Times New Roman"/>
        </w:rPr>
        <w:t xml:space="preserve"> </w:t>
      </w:r>
      <w:r w:rsidR="001B68D5">
        <w:rPr>
          <w:rFonts w:eastAsia="Calibri" w:cs="Times New Roman"/>
        </w:rPr>
        <w:t xml:space="preserve">Both these options call for one (1) or two (2) </w:t>
      </w:r>
      <w:r w:rsidR="003340D4">
        <w:rPr>
          <w:rFonts w:eastAsia="Calibri" w:cs="Times New Roman"/>
        </w:rPr>
        <w:t xml:space="preserve">units to meet </w:t>
      </w:r>
      <w:r w:rsidR="001B68D5">
        <w:rPr>
          <w:rFonts w:eastAsia="Calibri" w:cs="Times New Roman"/>
        </w:rPr>
        <w:t>ADA</w:t>
      </w:r>
      <w:r w:rsidR="00CB3753">
        <w:rPr>
          <w:rFonts w:eastAsia="Calibri" w:cs="Times New Roman"/>
        </w:rPr>
        <w:t xml:space="preserve"> Accessible Design Standards (h</w:t>
      </w:r>
      <w:r w:rsidR="003340D4">
        <w:rPr>
          <w:rFonts w:eastAsia="Calibri" w:cs="Times New Roman"/>
        </w:rPr>
        <w:t xml:space="preserve">andicap liveable) and all </w:t>
      </w:r>
      <w:r w:rsidR="001B68D5">
        <w:rPr>
          <w:rFonts w:eastAsia="Calibri" w:cs="Times New Roman"/>
        </w:rPr>
        <w:t>units</w:t>
      </w:r>
      <w:r w:rsidR="003340D4">
        <w:rPr>
          <w:rFonts w:eastAsia="Calibri" w:cs="Times New Roman"/>
        </w:rPr>
        <w:t xml:space="preserve"> to meet ADA Assessible Standards </w:t>
      </w:r>
      <w:r w:rsidR="00CB3753">
        <w:rPr>
          <w:rFonts w:eastAsia="Calibri" w:cs="Times New Roman"/>
        </w:rPr>
        <w:t xml:space="preserve">(handicap </w:t>
      </w:r>
      <w:r w:rsidR="00B211EE">
        <w:rPr>
          <w:rFonts w:eastAsia="Calibri" w:cs="Times New Roman"/>
        </w:rPr>
        <w:t>visitable) on</w:t>
      </w:r>
      <w:r w:rsidR="003340D4">
        <w:rPr>
          <w:rFonts w:eastAsia="Calibri" w:cs="Times New Roman"/>
        </w:rPr>
        <w:t xml:space="preserve"> the ground floors and walkways</w:t>
      </w:r>
      <w:r w:rsidR="001B68D5">
        <w:rPr>
          <w:rFonts w:eastAsia="Calibri" w:cs="Times New Roman"/>
        </w:rPr>
        <w:t xml:space="preserve">. </w:t>
      </w:r>
      <w:r w:rsidRPr="001379F8">
        <w:rPr>
          <w:rFonts w:eastAsia="Calibri" w:cs="Times New Roman"/>
        </w:rPr>
        <w:t xml:space="preserve">Affordability must be for households earning at or below </w:t>
      </w:r>
      <w:r w:rsidR="00D25288" w:rsidRPr="001379F8">
        <w:rPr>
          <w:rFonts w:eastAsia="Calibri" w:cs="Times New Roman"/>
        </w:rPr>
        <w:t>100</w:t>
      </w:r>
      <w:r w:rsidR="00DE29C7" w:rsidRPr="001379F8">
        <w:rPr>
          <w:rFonts w:eastAsia="Calibri" w:cs="Times New Roman"/>
        </w:rPr>
        <w:t xml:space="preserve"> percent </w:t>
      </w:r>
      <w:r w:rsidRPr="001379F8">
        <w:rPr>
          <w:rFonts w:eastAsia="Calibri" w:cs="Times New Roman"/>
        </w:rPr>
        <w:t xml:space="preserve">of </w:t>
      </w:r>
      <w:r w:rsidR="00DE29C7" w:rsidRPr="001379F8">
        <w:rPr>
          <w:rFonts w:eastAsia="Calibri" w:cs="Times New Roman"/>
        </w:rPr>
        <w:t xml:space="preserve">the </w:t>
      </w:r>
      <w:r w:rsidRPr="001379F8">
        <w:rPr>
          <w:rFonts w:eastAsia="Calibri" w:cs="Times New Roman"/>
        </w:rPr>
        <w:t>Duke’s County Area Median Income (not</w:t>
      </w:r>
      <w:r w:rsidR="001B65A4" w:rsidRPr="001379F8">
        <w:rPr>
          <w:rFonts w:eastAsia="Calibri" w:cs="Times New Roman"/>
        </w:rPr>
        <w:t>e</w:t>
      </w:r>
      <w:r w:rsidRPr="001379F8">
        <w:rPr>
          <w:rFonts w:eastAsia="Calibri" w:cs="Times New Roman"/>
        </w:rPr>
        <w:t xml:space="preserve"> this is a maximum; affordability could be at lower levels</w:t>
      </w:r>
      <w:r w:rsidR="003340D4">
        <w:rPr>
          <w:rFonts w:eastAsia="Calibri" w:cs="Times New Roman"/>
        </w:rPr>
        <w:t>). The state definition of affordable is at 80% median income</w:t>
      </w:r>
      <w:r w:rsidRPr="001379F8">
        <w:rPr>
          <w:rFonts w:eastAsia="Calibri" w:cs="Times New Roman"/>
        </w:rPr>
        <w:t xml:space="preserve">. Units must be </w:t>
      </w:r>
      <w:r w:rsidR="001B68D5">
        <w:rPr>
          <w:rFonts w:eastAsia="Calibri" w:cs="Times New Roman"/>
        </w:rPr>
        <w:t xml:space="preserve">income </w:t>
      </w:r>
      <w:r w:rsidRPr="001379F8">
        <w:rPr>
          <w:rFonts w:eastAsia="Calibri" w:cs="Times New Roman"/>
        </w:rPr>
        <w:t>restricted in perpetuity.</w:t>
      </w:r>
      <w:r w:rsidR="00940F2B" w:rsidRPr="001379F8">
        <w:rPr>
          <w:rFonts w:eastAsia="Calibri" w:cs="Times New Roman"/>
        </w:rPr>
        <w:t xml:space="preserve"> The </w:t>
      </w:r>
      <w:r w:rsidR="00DE29C7" w:rsidRPr="001379F8">
        <w:rPr>
          <w:rFonts w:eastAsia="Calibri" w:cs="Times New Roman"/>
        </w:rPr>
        <w:t xml:space="preserve">Town prefers that at least 50 percent of the units be designed for older adults (55 and over). </w:t>
      </w:r>
      <w:r w:rsidRPr="001379F8">
        <w:rPr>
          <w:rFonts w:eastAsia="Calibri" w:cs="Times New Roman"/>
        </w:rPr>
        <w:t xml:space="preserve">The Developer </w:t>
      </w:r>
      <w:r w:rsidR="00DE29C7" w:rsidRPr="001379F8">
        <w:rPr>
          <w:rFonts w:eastAsia="Calibri" w:cs="Times New Roman"/>
        </w:rPr>
        <w:t xml:space="preserve">shall </w:t>
      </w:r>
      <w:r w:rsidRPr="001379F8">
        <w:rPr>
          <w:rFonts w:eastAsia="Calibri" w:cs="Times New Roman"/>
        </w:rPr>
        <w:t>use best efforts to secure the maximum local preference allowed by law in the initial tenant selection process.</w:t>
      </w:r>
      <w:r w:rsidR="00D25288" w:rsidRPr="001379F8">
        <w:rPr>
          <w:rFonts w:eastAsia="Calibri" w:cs="Times New Roman"/>
        </w:rPr>
        <w:t xml:space="preserve">  The initial </w:t>
      </w:r>
      <w:r w:rsidR="00DE29C7" w:rsidRPr="001379F8">
        <w:rPr>
          <w:rFonts w:eastAsia="Calibri" w:cs="Times New Roman"/>
        </w:rPr>
        <w:t xml:space="preserve">tenant </w:t>
      </w:r>
      <w:r w:rsidR="00D25288" w:rsidRPr="001379F8">
        <w:rPr>
          <w:rFonts w:eastAsia="Calibri" w:cs="Times New Roman"/>
        </w:rPr>
        <w:t xml:space="preserve">selection process shall be handled by Dukes County </w:t>
      </w:r>
      <w:r w:rsidR="00D25288" w:rsidRPr="001379F8">
        <w:rPr>
          <w:rFonts w:eastAsia="Calibri" w:cs="Times New Roman"/>
        </w:rPr>
        <w:lastRenderedPageBreak/>
        <w:t>Regional Housing Authority through a lottery</w:t>
      </w:r>
      <w:r w:rsidR="00DE29C7" w:rsidRPr="001379F8">
        <w:rPr>
          <w:rFonts w:eastAsia="Calibri" w:cs="Times New Roman"/>
        </w:rPr>
        <w:t xml:space="preserve"> under an Affirmative Fair Housing Marketing Plan (AFHMP) approved by DHCD</w:t>
      </w:r>
      <w:r w:rsidR="00386D20">
        <w:rPr>
          <w:rFonts w:eastAsia="Calibri" w:cs="Times New Roman"/>
        </w:rPr>
        <w:t>.</w:t>
      </w:r>
    </w:p>
    <w:p w14:paraId="6A01C606" w14:textId="77777777" w:rsidR="00313BA1" w:rsidRPr="001379F8" w:rsidRDefault="00313BA1">
      <w:pPr>
        <w:spacing w:after="0"/>
        <w:rPr>
          <w:rFonts w:eastAsia="Calibri" w:cs="Times New Roman"/>
        </w:rPr>
      </w:pPr>
    </w:p>
    <w:p w14:paraId="0BC85035" w14:textId="1181C919" w:rsidR="00313BA1" w:rsidRPr="001379F8" w:rsidRDefault="002C0BB4">
      <w:pPr>
        <w:spacing w:after="0"/>
        <w:rPr>
          <w:rFonts w:eastAsia="Calibri" w:cs="Times New Roman"/>
        </w:rPr>
      </w:pPr>
      <w:r w:rsidRPr="001379F8">
        <w:rPr>
          <w:rFonts w:eastAsia="Calibri" w:cs="Times New Roman"/>
        </w:rPr>
        <w:t xml:space="preserve">The purpose of this Request for Proposal (RFP) is to select a </w:t>
      </w:r>
      <w:r w:rsidR="00DE29C7" w:rsidRPr="001379F8">
        <w:rPr>
          <w:rFonts w:eastAsia="Calibri" w:cs="Times New Roman"/>
        </w:rPr>
        <w:t xml:space="preserve">Developer </w:t>
      </w:r>
      <w:r w:rsidRPr="001379F8">
        <w:rPr>
          <w:rFonts w:eastAsia="Calibri" w:cs="Times New Roman"/>
        </w:rPr>
        <w:t xml:space="preserve">who can demonstrate the experience and capacity to timely and successfully:  </w:t>
      </w:r>
    </w:p>
    <w:p w14:paraId="1EB9C5BE" w14:textId="77777777" w:rsidR="00313BA1" w:rsidRPr="001379F8" w:rsidRDefault="00313BA1">
      <w:pPr>
        <w:spacing w:after="0"/>
        <w:rPr>
          <w:rFonts w:eastAsia="Calibri" w:cs="Times New Roman"/>
          <w:b/>
          <w:color w:val="000000"/>
        </w:rPr>
      </w:pPr>
    </w:p>
    <w:p w14:paraId="57E3BE3F" w14:textId="134C4826" w:rsidR="00313BA1" w:rsidRPr="001379F8" w:rsidRDefault="002C0BB4" w:rsidP="00884C81">
      <w:pPr>
        <w:pStyle w:val="ListNumber"/>
        <w:numPr>
          <w:ilvl w:val="0"/>
          <w:numId w:val="48"/>
        </w:numPr>
        <w:rPr>
          <w:rFonts w:cs="Times New Roman"/>
          <w:b/>
        </w:rPr>
      </w:pPr>
      <w:r w:rsidRPr="001379F8">
        <w:rPr>
          <w:rFonts w:cs="Times New Roman"/>
        </w:rPr>
        <w:t>Enter into a</w:t>
      </w:r>
      <w:r w:rsidR="00955C78" w:rsidRPr="001379F8">
        <w:rPr>
          <w:rFonts w:cs="Times New Roman"/>
        </w:rPr>
        <w:t xml:space="preserve"> </w:t>
      </w:r>
      <w:r w:rsidR="002F18AA" w:rsidRPr="001379F8">
        <w:rPr>
          <w:rFonts w:cs="Times New Roman"/>
        </w:rPr>
        <w:t xml:space="preserve">Ground Lease </w:t>
      </w:r>
      <w:r w:rsidRPr="001379F8">
        <w:rPr>
          <w:rFonts w:cs="Times New Roman"/>
        </w:rPr>
        <w:t>with the Town of West Tisbury</w:t>
      </w:r>
      <w:r w:rsidR="00955C78" w:rsidRPr="001379F8">
        <w:rPr>
          <w:rFonts w:cs="Times New Roman"/>
        </w:rPr>
        <w:t xml:space="preserve"> upon completion of</w:t>
      </w:r>
      <w:r w:rsidR="00884C81">
        <w:rPr>
          <w:rFonts w:cs="Times New Roman"/>
        </w:rPr>
        <w:t xml:space="preserve"> </w:t>
      </w:r>
      <w:r w:rsidR="006855EE" w:rsidRPr="001379F8">
        <w:rPr>
          <w:rFonts w:cs="Times New Roman"/>
        </w:rPr>
        <w:t>construction.</w:t>
      </w:r>
      <w:r w:rsidRPr="001379F8">
        <w:rPr>
          <w:rFonts w:cs="Times New Roman"/>
          <w:b/>
        </w:rPr>
        <w:t xml:space="preserve"> </w:t>
      </w:r>
    </w:p>
    <w:p w14:paraId="2BCBF948" w14:textId="559FC5D1" w:rsidR="00313BA1" w:rsidRPr="001944AC" w:rsidRDefault="00884C81" w:rsidP="00884C81">
      <w:pPr>
        <w:pStyle w:val="ListNumber"/>
        <w:numPr>
          <w:ilvl w:val="0"/>
          <w:numId w:val="0"/>
        </w:numPr>
        <w:ind w:left="360"/>
        <w:rPr>
          <w:rFonts w:cs="Times New Roman"/>
          <w:color w:val="000000" w:themeColor="text1"/>
        </w:rPr>
      </w:pPr>
      <w:r>
        <w:rPr>
          <w:rFonts w:cs="Times New Roman"/>
          <w:color w:val="000000"/>
        </w:rPr>
        <w:t xml:space="preserve">2)  </w:t>
      </w:r>
      <w:r w:rsidR="002C0BB4" w:rsidRPr="001379F8">
        <w:rPr>
          <w:rFonts w:cs="Times New Roman"/>
          <w:color w:val="000000"/>
        </w:rPr>
        <w:t>Conduct</w:t>
      </w:r>
      <w:r w:rsidR="002C0BB4" w:rsidRPr="001379F8">
        <w:rPr>
          <w:rFonts w:cs="Times New Roman"/>
        </w:rPr>
        <w:t xml:space="preserve"> community outreach and design</w:t>
      </w:r>
      <w:r w:rsidR="00955C78" w:rsidRPr="001379F8">
        <w:rPr>
          <w:rFonts w:cs="Times New Roman"/>
        </w:rPr>
        <w:t xml:space="preserve"> r</w:t>
      </w:r>
      <w:r w:rsidR="002C0BB4" w:rsidRPr="001379F8">
        <w:rPr>
          <w:rFonts w:cs="Times New Roman"/>
        </w:rPr>
        <w:t>eview. Before applying for permitting</w:t>
      </w:r>
      <w:r w:rsidR="00D25288" w:rsidRPr="001379F8">
        <w:rPr>
          <w:rFonts w:cs="Times New Roman"/>
        </w:rPr>
        <w:t>,</w:t>
      </w:r>
      <w:r w:rsidR="002C0BB4" w:rsidRPr="001379F8">
        <w:rPr>
          <w:rFonts w:cs="Times New Roman"/>
        </w:rPr>
        <w:t xml:space="preserve"> the </w:t>
      </w:r>
      <w:r w:rsidR="007607FF" w:rsidRPr="001379F8">
        <w:rPr>
          <w:rFonts w:cs="Times New Roman"/>
        </w:rPr>
        <w:t xml:space="preserve">Developer shall present </w:t>
      </w:r>
      <w:r w:rsidR="002C0BB4" w:rsidRPr="001379F8">
        <w:rPr>
          <w:rFonts w:cs="Times New Roman"/>
        </w:rPr>
        <w:t xml:space="preserve">draft plans and specifications to the community and neighbors.  </w:t>
      </w:r>
      <w:r w:rsidR="002C0BB4" w:rsidRPr="001944AC">
        <w:rPr>
          <w:rFonts w:cs="Times New Roman"/>
          <w:color w:val="000000" w:themeColor="text1"/>
        </w:rPr>
        <w:t xml:space="preserve">The </w:t>
      </w:r>
      <w:r w:rsidR="007607FF" w:rsidRPr="001944AC">
        <w:rPr>
          <w:rFonts w:cs="Times New Roman"/>
          <w:color w:val="000000" w:themeColor="text1"/>
        </w:rPr>
        <w:t>Developer</w:t>
      </w:r>
      <w:r w:rsidR="001B68D5" w:rsidRPr="001944AC">
        <w:rPr>
          <w:rFonts w:cs="Times New Roman"/>
          <w:color w:val="000000" w:themeColor="text1"/>
        </w:rPr>
        <w:t xml:space="preserve"> will hold at least </w:t>
      </w:r>
      <w:r w:rsidR="00386D20">
        <w:rPr>
          <w:rFonts w:cs="Times New Roman"/>
          <w:color w:val="000000" w:themeColor="text1"/>
        </w:rPr>
        <w:t>two</w:t>
      </w:r>
      <w:r w:rsidR="001B68D5" w:rsidRPr="001944AC">
        <w:rPr>
          <w:rFonts w:cs="Times New Roman"/>
          <w:color w:val="000000" w:themeColor="text1"/>
        </w:rPr>
        <w:t xml:space="preserve"> open meeting</w:t>
      </w:r>
      <w:r w:rsidR="00386D20">
        <w:rPr>
          <w:rFonts w:cs="Times New Roman"/>
          <w:color w:val="000000" w:themeColor="text1"/>
        </w:rPr>
        <w:t xml:space="preserve">s </w:t>
      </w:r>
      <w:r w:rsidR="001B68D5" w:rsidRPr="001944AC">
        <w:rPr>
          <w:rFonts w:cs="Times New Roman"/>
          <w:color w:val="000000" w:themeColor="text1"/>
        </w:rPr>
        <w:t>with the community and will reach out</w:t>
      </w:r>
      <w:r w:rsidR="007607FF" w:rsidRPr="001944AC">
        <w:rPr>
          <w:rFonts w:cs="Times New Roman"/>
          <w:color w:val="000000" w:themeColor="text1"/>
        </w:rPr>
        <w:t xml:space="preserve"> </w:t>
      </w:r>
      <w:r w:rsidR="001B68D5" w:rsidRPr="001944AC">
        <w:rPr>
          <w:rFonts w:cs="Times New Roman"/>
          <w:color w:val="000000" w:themeColor="text1"/>
        </w:rPr>
        <w:t>to the neighbors</w:t>
      </w:r>
      <w:r w:rsidR="00386D20">
        <w:rPr>
          <w:rFonts w:cs="Times New Roman"/>
          <w:color w:val="000000" w:themeColor="text1"/>
        </w:rPr>
        <w:t xml:space="preserve"> (within 600 feet including those across roadways) by certified mail</w:t>
      </w:r>
      <w:r w:rsidR="001B68D5" w:rsidRPr="001944AC">
        <w:rPr>
          <w:rFonts w:cs="Times New Roman"/>
          <w:color w:val="000000" w:themeColor="text1"/>
        </w:rPr>
        <w:t>. At the open meeting</w:t>
      </w:r>
      <w:r w:rsidR="00386D20">
        <w:rPr>
          <w:rFonts w:cs="Times New Roman"/>
          <w:color w:val="000000" w:themeColor="text1"/>
        </w:rPr>
        <w:t>s</w:t>
      </w:r>
      <w:r w:rsidR="001B68D5" w:rsidRPr="001944AC">
        <w:rPr>
          <w:rFonts w:cs="Times New Roman"/>
          <w:color w:val="000000" w:themeColor="text1"/>
        </w:rPr>
        <w:t xml:space="preserve"> the Developer will field questions and comments pertaining to the project</w:t>
      </w:r>
      <w:r w:rsidR="0093002B" w:rsidRPr="001944AC">
        <w:rPr>
          <w:rFonts w:cs="Times New Roman"/>
          <w:color w:val="000000" w:themeColor="text1"/>
        </w:rPr>
        <w:t>.</w:t>
      </w:r>
      <w:r w:rsidR="002C0BB4" w:rsidRPr="001944AC">
        <w:rPr>
          <w:rFonts w:cs="Times New Roman"/>
          <w:color w:val="000000" w:themeColor="text1"/>
        </w:rPr>
        <w:t xml:space="preserve"> </w:t>
      </w:r>
      <w:r w:rsidR="00786015" w:rsidRPr="001944AC">
        <w:rPr>
          <w:rFonts w:cs="Times New Roman"/>
          <w:color w:val="000000" w:themeColor="text1"/>
        </w:rPr>
        <w:t>This meeting shall be advertised in the local papers with details as to how to attend.</w:t>
      </w:r>
    </w:p>
    <w:p w14:paraId="34C8EDE4" w14:textId="0D06C83C" w:rsidR="00313BA1" w:rsidRPr="001379F8" w:rsidRDefault="00884C81" w:rsidP="00884C81">
      <w:pPr>
        <w:pStyle w:val="ListNumber"/>
        <w:numPr>
          <w:ilvl w:val="0"/>
          <w:numId w:val="0"/>
        </w:numPr>
        <w:ind w:left="360"/>
        <w:rPr>
          <w:rFonts w:cs="Times New Roman"/>
        </w:rPr>
      </w:pPr>
      <w:r>
        <w:rPr>
          <w:rFonts w:cs="Times New Roman"/>
        </w:rPr>
        <w:t xml:space="preserve">3)   </w:t>
      </w:r>
      <w:r w:rsidR="002C0BB4" w:rsidRPr="001379F8">
        <w:rPr>
          <w:rFonts w:cs="Times New Roman"/>
        </w:rPr>
        <w:t>Secure all appropriate approvals and permits, including Board of Health approval if using nitrogen credits</w:t>
      </w:r>
      <w:r w:rsidR="00386D20">
        <w:rPr>
          <w:rFonts w:cs="Times New Roman"/>
        </w:rPr>
        <w:t xml:space="preserve"> or if otherwise necessary</w:t>
      </w:r>
      <w:r w:rsidR="002C0BB4" w:rsidRPr="001379F8">
        <w:rPr>
          <w:rFonts w:cs="Times New Roman"/>
        </w:rPr>
        <w:t>. It is anticipated that this project will be permitted under the Town of West Tisbury Zoning Bylaw</w:t>
      </w:r>
      <w:r w:rsidR="00FC2A10" w:rsidRPr="001379F8">
        <w:rPr>
          <w:rFonts w:cs="Times New Roman"/>
        </w:rPr>
        <w:t>,</w:t>
      </w:r>
      <w:r w:rsidR="002C0BB4" w:rsidRPr="001379F8">
        <w:rPr>
          <w:rFonts w:cs="Times New Roman"/>
        </w:rPr>
        <w:t xml:space="preserve"> Section 4.4 “Housing” or </w:t>
      </w:r>
      <w:r w:rsidR="00822DBC" w:rsidRPr="001379F8">
        <w:rPr>
          <w:rFonts w:cs="Times New Roman"/>
        </w:rPr>
        <w:t xml:space="preserve">under </w:t>
      </w:r>
      <w:r w:rsidR="007607FF" w:rsidRPr="001379F8">
        <w:rPr>
          <w:rFonts w:cs="Times New Roman"/>
        </w:rPr>
        <w:t>G.L. c. 40B, §§ 20-23</w:t>
      </w:r>
      <w:r w:rsidR="002C0BB4" w:rsidRPr="001379F8">
        <w:rPr>
          <w:rFonts w:cs="Times New Roman"/>
        </w:rPr>
        <w:t xml:space="preserve"> as a Local Initiative Program (LIP)</w:t>
      </w:r>
      <w:r w:rsidR="007607FF" w:rsidRPr="001379F8">
        <w:rPr>
          <w:rFonts w:cs="Times New Roman"/>
        </w:rPr>
        <w:t xml:space="preserve"> </w:t>
      </w:r>
      <w:r w:rsidR="00822DBC" w:rsidRPr="001379F8">
        <w:rPr>
          <w:rFonts w:cs="Times New Roman"/>
        </w:rPr>
        <w:t xml:space="preserve">Comprehensive Permit </w:t>
      </w:r>
      <w:r w:rsidR="007607FF" w:rsidRPr="001379F8">
        <w:rPr>
          <w:rFonts w:cs="Times New Roman"/>
        </w:rPr>
        <w:t>per DHCD Guidelines</w:t>
      </w:r>
      <w:r w:rsidR="002C0BB4" w:rsidRPr="001379F8">
        <w:rPr>
          <w:rFonts w:cs="Times New Roman"/>
        </w:rPr>
        <w:t xml:space="preserve">. </w:t>
      </w:r>
    </w:p>
    <w:p w14:paraId="0D580B4B" w14:textId="7536292C" w:rsidR="00313BA1" w:rsidRPr="001379F8" w:rsidRDefault="00884C81" w:rsidP="00884C81">
      <w:pPr>
        <w:pStyle w:val="ListNumber"/>
        <w:numPr>
          <w:ilvl w:val="0"/>
          <w:numId w:val="0"/>
        </w:numPr>
        <w:ind w:left="360"/>
        <w:rPr>
          <w:rFonts w:cs="Times New Roman"/>
        </w:rPr>
      </w:pPr>
      <w:r>
        <w:rPr>
          <w:rFonts w:cs="Times New Roman"/>
          <w:color w:val="000000"/>
        </w:rPr>
        <w:t xml:space="preserve">4)  </w:t>
      </w:r>
      <w:r w:rsidR="002C0BB4" w:rsidRPr="001379F8">
        <w:rPr>
          <w:rFonts w:cs="Times New Roman"/>
          <w:color w:val="000000"/>
        </w:rPr>
        <w:t xml:space="preserve">If applicable, and for those units that are eligible, </w:t>
      </w:r>
      <w:r w:rsidR="002C0BB4" w:rsidRPr="001379F8">
        <w:rPr>
          <w:rFonts w:cs="Times New Roman"/>
        </w:rPr>
        <w:t>ensure all units are included on the DHCD Subsidized Housing Inventory (SHI). This requirement may be waived at the discretion of the Town of West Tisbury</w:t>
      </w:r>
      <w:r w:rsidR="007607FF" w:rsidRPr="001379F8">
        <w:rPr>
          <w:rFonts w:cs="Times New Roman"/>
        </w:rPr>
        <w:t>.</w:t>
      </w:r>
      <w:r w:rsidR="002C0BB4" w:rsidRPr="001379F8">
        <w:rPr>
          <w:rFonts w:cs="Times New Roman"/>
        </w:rPr>
        <w:t xml:space="preserve">  </w:t>
      </w:r>
    </w:p>
    <w:p w14:paraId="69D21A87" w14:textId="566D5993" w:rsidR="0017129B" w:rsidRDefault="00884C81" w:rsidP="0017129B">
      <w:pPr>
        <w:pStyle w:val="ListNumber"/>
        <w:numPr>
          <w:ilvl w:val="0"/>
          <w:numId w:val="0"/>
        </w:numPr>
        <w:ind w:left="180"/>
        <w:rPr>
          <w:rFonts w:cs="Times New Roman"/>
        </w:rPr>
      </w:pPr>
      <w:r>
        <w:rPr>
          <w:rFonts w:cs="Times New Roman"/>
        </w:rPr>
        <w:t xml:space="preserve">    5) </w:t>
      </w:r>
      <w:r w:rsidR="002C0BB4" w:rsidRPr="001379F8">
        <w:rPr>
          <w:rFonts w:cs="Times New Roman"/>
        </w:rPr>
        <w:t xml:space="preserve">If applicable, execute a </w:t>
      </w:r>
      <w:r w:rsidR="00441298" w:rsidRPr="001379F8">
        <w:rPr>
          <w:rFonts w:cs="Times New Roman"/>
        </w:rPr>
        <w:t xml:space="preserve">Land </w:t>
      </w:r>
      <w:r w:rsidR="006855EE" w:rsidRPr="001379F8">
        <w:rPr>
          <w:rFonts w:cs="Times New Roman"/>
        </w:rPr>
        <w:t>Disposition</w:t>
      </w:r>
      <w:r w:rsidR="00441298" w:rsidRPr="001379F8">
        <w:rPr>
          <w:rFonts w:cs="Times New Roman"/>
        </w:rPr>
        <w:t xml:space="preserve"> </w:t>
      </w:r>
      <w:r w:rsidR="001A482F" w:rsidRPr="001379F8">
        <w:rPr>
          <w:rFonts w:cs="Times New Roman"/>
        </w:rPr>
        <w:t>Agreement (</w:t>
      </w:r>
      <w:r w:rsidR="0093002B">
        <w:rPr>
          <w:rFonts w:cs="Times New Roman"/>
        </w:rPr>
        <w:t>LDA</w:t>
      </w:r>
      <w:r w:rsidR="007607FF" w:rsidRPr="001379F8">
        <w:rPr>
          <w:rFonts w:cs="Times New Roman"/>
        </w:rPr>
        <w:t xml:space="preserve">) </w:t>
      </w:r>
      <w:r w:rsidR="002C0BB4" w:rsidRPr="001379F8">
        <w:rPr>
          <w:rFonts w:cs="Times New Roman"/>
        </w:rPr>
        <w:t>in a form acceptable</w:t>
      </w:r>
      <w:r w:rsidR="0017129B">
        <w:rPr>
          <w:rFonts w:cs="Times New Roman"/>
        </w:rPr>
        <w:t>.</w:t>
      </w:r>
      <w:r w:rsidR="00E76B04">
        <w:rPr>
          <w:rFonts w:cs="Times New Roman"/>
        </w:rPr>
        <w:t xml:space="preserve"> </w:t>
      </w:r>
    </w:p>
    <w:p w14:paraId="21EDFE66" w14:textId="022B3C99" w:rsidR="00313BA1" w:rsidRPr="00386D20" w:rsidRDefault="00E76B04" w:rsidP="00386D20">
      <w:pPr>
        <w:pStyle w:val="ListNumber"/>
        <w:numPr>
          <w:ilvl w:val="0"/>
          <w:numId w:val="0"/>
        </w:numPr>
        <w:ind w:left="187"/>
        <w:contextualSpacing/>
        <w:rPr>
          <w:rFonts w:cs="Times New Roman"/>
        </w:rPr>
      </w:pPr>
      <w:r>
        <w:rPr>
          <w:rFonts w:cs="Times New Roman"/>
          <w:color w:val="000000"/>
        </w:rPr>
        <w:t xml:space="preserve">    6</w:t>
      </w:r>
      <w:r w:rsidR="00884C81">
        <w:rPr>
          <w:rFonts w:cs="Times New Roman"/>
          <w:color w:val="000000"/>
        </w:rPr>
        <w:t xml:space="preserve">)  </w:t>
      </w:r>
      <w:r w:rsidR="002C0BB4" w:rsidRPr="001379F8">
        <w:rPr>
          <w:rFonts w:cs="Times New Roman"/>
          <w:color w:val="000000"/>
        </w:rPr>
        <w:t xml:space="preserve">Construct building/s for a total of </w:t>
      </w:r>
      <w:r w:rsidR="007607FF" w:rsidRPr="001379F8">
        <w:rPr>
          <w:rFonts w:cs="Times New Roman"/>
        </w:rPr>
        <w:t xml:space="preserve">seven </w:t>
      </w:r>
      <w:r w:rsidR="00955C78" w:rsidRPr="001379F8">
        <w:rPr>
          <w:rFonts w:cs="Times New Roman"/>
        </w:rPr>
        <w:t xml:space="preserve">or </w:t>
      </w:r>
      <w:r w:rsidR="007607FF" w:rsidRPr="001379F8">
        <w:rPr>
          <w:rFonts w:cs="Times New Roman"/>
        </w:rPr>
        <w:t xml:space="preserve">eight </w:t>
      </w:r>
      <w:r w:rsidR="002C0BB4" w:rsidRPr="001379F8">
        <w:rPr>
          <w:rFonts w:cs="Times New Roman"/>
          <w:color w:val="000000"/>
        </w:rPr>
        <w:t xml:space="preserve">units. </w:t>
      </w:r>
    </w:p>
    <w:p w14:paraId="20EBA361" w14:textId="77777777" w:rsidR="0017129B" w:rsidRDefault="00884C81" w:rsidP="00CB3753">
      <w:pPr>
        <w:pStyle w:val="ListNumber"/>
        <w:numPr>
          <w:ilvl w:val="0"/>
          <w:numId w:val="0"/>
        </w:numPr>
        <w:spacing w:after="0"/>
        <w:ind w:left="187"/>
        <w:contextualSpacing/>
        <w:rPr>
          <w:rFonts w:cs="Times New Roman"/>
        </w:rPr>
      </w:pPr>
      <w:r>
        <w:rPr>
          <w:rFonts w:cs="Times New Roman"/>
        </w:rPr>
        <w:t xml:space="preserve">    </w:t>
      </w:r>
    </w:p>
    <w:p w14:paraId="7B1DF323" w14:textId="5F29CE1D" w:rsidR="00313BA1" w:rsidRPr="001379F8" w:rsidRDefault="0017129B" w:rsidP="0017129B">
      <w:pPr>
        <w:pStyle w:val="ListNumber"/>
        <w:numPr>
          <w:ilvl w:val="0"/>
          <w:numId w:val="0"/>
        </w:numPr>
        <w:spacing w:after="0"/>
        <w:ind w:left="187"/>
        <w:contextualSpacing/>
        <w:rPr>
          <w:rFonts w:cs="Times New Roman"/>
        </w:rPr>
      </w:pPr>
      <w:r>
        <w:rPr>
          <w:rFonts w:cs="Times New Roman"/>
        </w:rPr>
        <w:t xml:space="preserve">   </w:t>
      </w:r>
      <w:r w:rsidR="00884C81">
        <w:rPr>
          <w:rFonts w:cs="Times New Roman"/>
        </w:rPr>
        <w:t xml:space="preserve">7)  </w:t>
      </w:r>
      <w:r w:rsidR="002C0BB4" w:rsidRPr="001379F8">
        <w:rPr>
          <w:rFonts w:cs="Times New Roman"/>
        </w:rPr>
        <w:t>Work cooperatively through outreach</w:t>
      </w:r>
      <w:r w:rsidR="007607FF" w:rsidRPr="001379F8">
        <w:rPr>
          <w:rFonts w:cs="Times New Roman"/>
        </w:rPr>
        <w:t xml:space="preserve"> and </w:t>
      </w:r>
      <w:r w:rsidR="002C0BB4" w:rsidRPr="001379F8">
        <w:rPr>
          <w:rFonts w:cs="Times New Roman"/>
        </w:rPr>
        <w:t>marketing, including</w:t>
      </w:r>
      <w:r w:rsidR="00E76B04">
        <w:rPr>
          <w:rFonts w:cs="Times New Roman"/>
        </w:rPr>
        <w:t xml:space="preserve"> conducting</w:t>
      </w:r>
      <w:r w:rsidR="002C0BB4" w:rsidRPr="001379F8">
        <w:rPr>
          <w:rFonts w:cs="Times New Roman"/>
        </w:rPr>
        <w:t xml:space="preserve"> </w:t>
      </w:r>
      <w:r w:rsidR="007607FF" w:rsidRPr="001379F8">
        <w:rPr>
          <w:rFonts w:cs="Times New Roman"/>
        </w:rPr>
        <w:t xml:space="preserve">a </w:t>
      </w:r>
      <w:r w:rsidR="002C0BB4" w:rsidRPr="001379F8">
        <w:rPr>
          <w:rFonts w:cs="Times New Roman"/>
        </w:rPr>
        <w:t>lottery</w:t>
      </w:r>
      <w:r w:rsidR="000051C3">
        <w:rPr>
          <w:rFonts w:cs="Times New Roman"/>
        </w:rPr>
        <w:t>.  Future assignments after initial lottery</w:t>
      </w:r>
      <w:r w:rsidR="0093002B">
        <w:rPr>
          <w:rFonts w:cs="Times New Roman"/>
        </w:rPr>
        <w:t xml:space="preserve"> assignment</w:t>
      </w:r>
      <w:r w:rsidR="000051C3">
        <w:rPr>
          <w:rFonts w:cs="Times New Roman"/>
        </w:rPr>
        <w:t xml:space="preserve"> shall</w:t>
      </w:r>
      <w:r w:rsidR="0093002B">
        <w:rPr>
          <w:rFonts w:cs="Times New Roman"/>
        </w:rPr>
        <w:t xml:space="preserve"> be handled by</w:t>
      </w:r>
      <w:r w:rsidR="00786015">
        <w:rPr>
          <w:rFonts w:cs="Times New Roman"/>
        </w:rPr>
        <w:t xml:space="preserve"> the</w:t>
      </w:r>
      <w:r w:rsidR="0093002B">
        <w:rPr>
          <w:rFonts w:cs="Times New Roman"/>
        </w:rPr>
        <w:t xml:space="preserve"> Rental Management Company</w:t>
      </w:r>
      <w:r w:rsidR="00786015">
        <w:rPr>
          <w:rFonts w:cs="Times New Roman"/>
        </w:rPr>
        <w:t xml:space="preserve"> following the stated policy of the Ground Lease. </w:t>
      </w:r>
      <w:r w:rsidR="002C0BB4" w:rsidRPr="001379F8">
        <w:rPr>
          <w:rFonts w:cs="Times New Roman"/>
        </w:rPr>
        <w:t xml:space="preserve"> </w:t>
      </w:r>
    </w:p>
    <w:p w14:paraId="49216955" w14:textId="77777777" w:rsidR="0017129B" w:rsidRDefault="00884C81" w:rsidP="00884C81">
      <w:pPr>
        <w:pStyle w:val="ListNumber"/>
        <w:numPr>
          <w:ilvl w:val="0"/>
          <w:numId w:val="0"/>
        </w:numPr>
        <w:ind w:left="180"/>
        <w:rPr>
          <w:rFonts w:cs="Times New Roman"/>
        </w:rPr>
      </w:pPr>
      <w:r>
        <w:rPr>
          <w:rFonts w:cs="Times New Roman"/>
        </w:rPr>
        <w:t xml:space="preserve">   </w:t>
      </w:r>
    </w:p>
    <w:p w14:paraId="3926232C" w14:textId="61D5260B" w:rsidR="00313BA1" w:rsidRPr="001379F8" w:rsidRDefault="00884C81" w:rsidP="00884C81">
      <w:pPr>
        <w:pStyle w:val="ListNumber"/>
        <w:numPr>
          <w:ilvl w:val="0"/>
          <w:numId w:val="0"/>
        </w:numPr>
        <w:ind w:left="180"/>
        <w:rPr>
          <w:rFonts w:cs="Times New Roman"/>
          <w:color w:val="000000"/>
        </w:rPr>
      </w:pPr>
      <w:r>
        <w:rPr>
          <w:rFonts w:cs="Times New Roman"/>
        </w:rPr>
        <w:t xml:space="preserve"> 8)  </w:t>
      </w:r>
      <w:r w:rsidR="002C0BB4" w:rsidRPr="001379F8">
        <w:rPr>
          <w:rFonts w:cs="Times New Roman"/>
        </w:rPr>
        <w:t>If applicable, effectively and productively manage the units of affordable rental housing, ensuring a quality, sustainable neighborhood; or at the approval of the Town of West Tisbury, hire a local management team under a management agreement approved by the Town of West Tisbury.</w:t>
      </w:r>
    </w:p>
    <w:p w14:paraId="7F31EBAD" w14:textId="0699BCCC" w:rsidR="00313BA1" w:rsidRPr="001379F8" w:rsidRDefault="002B5D76" w:rsidP="00712FC6">
      <w:pPr>
        <w:pStyle w:val="Heading2"/>
        <w:rPr>
          <w:rFonts w:cs="Times New Roman"/>
        </w:rPr>
      </w:pPr>
      <w:r w:rsidRPr="001379F8">
        <w:rPr>
          <w:rFonts w:cs="Times New Roman"/>
        </w:rPr>
        <w:t>Design Plan</w:t>
      </w:r>
      <w:r w:rsidR="002C0BB4" w:rsidRPr="001379F8">
        <w:rPr>
          <w:rFonts w:cs="Times New Roman"/>
        </w:rPr>
        <w:t xml:space="preserve">   </w:t>
      </w:r>
    </w:p>
    <w:p w14:paraId="4C08EC5E" w14:textId="69D6D457" w:rsidR="00313BA1" w:rsidRPr="001379F8" w:rsidRDefault="002B5D76">
      <w:pPr>
        <w:spacing w:after="0"/>
        <w:rPr>
          <w:rFonts w:eastAsia="Calibri" w:cs="Times New Roman"/>
          <w:color w:val="000000"/>
        </w:rPr>
      </w:pPr>
      <w:r w:rsidRPr="001379F8">
        <w:rPr>
          <w:rFonts w:eastAsia="Calibri" w:cs="Times New Roman"/>
          <w:color w:val="000000"/>
        </w:rPr>
        <w:t xml:space="preserve">A </w:t>
      </w:r>
      <w:r w:rsidR="002C0BB4" w:rsidRPr="001379F8">
        <w:rPr>
          <w:rFonts w:eastAsia="Calibri" w:cs="Times New Roman"/>
          <w:color w:val="000000"/>
        </w:rPr>
        <w:t xml:space="preserve">Site Plan </w:t>
      </w:r>
      <w:r w:rsidR="002C0BB4" w:rsidRPr="001379F8">
        <w:rPr>
          <w:rFonts w:eastAsia="Calibri" w:cs="Times New Roman"/>
        </w:rPr>
        <w:t xml:space="preserve">prepared </w:t>
      </w:r>
      <w:r w:rsidRPr="001379F8">
        <w:rPr>
          <w:rFonts w:eastAsia="Calibri" w:cs="Times New Roman"/>
        </w:rPr>
        <w:t xml:space="preserve">for the Town </w:t>
      </w:r>
      <w:r w:rsidR="002C0BB4" w:rsidRPr="001379F8">
        <w:rPr>
          <w:rFonts w:eastAsia="Calibri" w:cs="Times New Roman"/>
        </w:rPr>
        <w:t xml:space="preserve">by Vineyard Land Surveying &amp; </w:t>
      </w:r>
      <w:r w:rsidR="00391611" w:rsidRPr="001379F8">
        <w:rPr>
          <w:rFonts w:eastAsia="Calibri" w:cs="Times New Roman"/>
        </w:rPr>
        <w:t>Engineering,</w:t>
      </w:r>
      <w:r w:rsidR="002C0BB4" w:rsidRPr="001379F8">
        <w:rPr>
          <w:rFonts w:eastAsia="Calibri" w:cs="Times New Roman"/>
        </w:rPr>
        <w:t xml:space="preserve"> </w:t>
      </w:r>
      <w:r w:rsidR="00391611" w:rsidRPr="001379F8">
        <w:rPr>
          <w:rFonts w:eastAsia="Calibri" w:cs="Times New Roman"/>
        </w:rPr>
        <w:t>Inc</w:t>
      </w:r>
      <w:r w:rsidRPr="001379F8">
        <w:rPr>
          <w:rFonts w:eastAsia="Calibri" w:cs="Times New Roman"/>
        </w:rPr>
        <w:t>.</w:t>
      </w:r>
      <w:r w:rsidR="0017129B">
        <w:rPr>
          <w:rFonts w:eastAsia="Calibri" w:cs="Times New Roman"/>
        </w:rPr>
        <w:t xml:space="preserve"> (see Attachment A)</w:t>
      </w:r>
      <w:r w:rsidR="002C0BB4" w:rsidRPr="001379F8">
        <w:rPr>
          <w:rFonts w:eastAsia="Calibri" w:cs="Times New Roman"/>
        </w:rPr>
        <w:t xml:space="preserve"> </w:t>
      </w:r>
      <w:r w:rsidR="002C0BB4" w:rsidRPr="001379F8">
        <w:rPr>
          <w:rFonts w:eastAsia="Calibri" w:cs="Times New Roman"/>
          <w:color w:val="000000"/>
        </w:rPr>
        <w:t xml:space="preserve">and dated </w:t>
      </w:r>
      <w:r w:rsidR="006B187E" w:rsidRPr="001379F8">
        <w:rPr>
          <w:rFonts w:eastAsia="Calibri" w:cs="Times New Roman"/>
        </w:rPr>
        <w:t xml:space="preserve">July 27, 2021 </w:t>
      </w:r>
      <w:r w:rsidR="002C0BB4" w:rsidRPr="001379F8">
        <w:rPr>
          <w:rFonts w:eastAsia="Calibri" w:cs="Times New Roman"/>
          <w:color w:val="000000"/>
        </w:rPr>
        <w:t xml:space="preserve">presents an estimated build envelope. </w:t>
      </w:r>
      <w:r w:rsidRPr="001379F8">
        <w:rPr>
          <w:rFonts w:eastAsia="Calibri" w:cs="Times New Roman"/>
          <w:color w:val="000000"/>
        </w:rPr>
        <w:t xml:space="preserve">See </w:t>
      </w:r>
      <w:r w:rsidRPr="001379F8">
        <w:rPr>
          <w:rFonts w:eastAsia="Calibri" w:cs="Times New Roman"/>
        </w:rPr>
        <w:t>Attachment A for Maps, Site Information and Town Meeting Vote.</w:t>
      </w:r>
    </w:p>
    <w:p w14:paraId="0D60AE04" w14:textId="77777777" w:rsidR="00313BA1" w:rsidRPr="001379F8" w:rsidRDefault="00313BA1">
      <w:pPr>
        <w:spacing w:after="0"/>
        <w:rPr>
          <w:rFonts w:eastAsia="Calibri" w:cs="Times New Roman"/>
          <w:color w:val="000000"/>
        </w:rPr>
      </w:pPr>
    </w:p>
    <w:p w14:paraId="51007717" w14:textId="09FBC1AB" w:rsidR="00313BA1" w:rsidRPr="001379F8" w:rsidRDefault="002B5D76">
      <w:pPr>
        <w:spacing w:after="0"/>
        <w:rPr>
          <w:rFonts w:eastAsia="Calibri" w:cs="Times New Roman"/>
        </w:rPr>
      </w:pPr>
      <w:r w:rsidRPr="001379F8">
        <w:rPr>
          <w:rFonts w:eastAsia="Calibri" w:cs="Times New Roman"/>
          <w:color w:val="000000"/>
        </w:rPr>
        <w:t xml:space="preserve">The selected </w:t>
      </w:r>
      <w:r w:rsidR="00E76B04">
        <w:rPr>
          <w:rFonts w:eastAsia="Calibri" w:cs="Times New Roman"/>
          <w:color w:val="000000"/>
        </w:rPr>
        <w:t>Responder</w:t>
      </w:r>
      <w:r w:rsidR="002C0BB4" w:rsidRPr="001379F8">
        <w:rPr>
          <w:rFonts w:eastAsia="Calibri" w:cs="Times New Roman"/>
        </w:rPr>
        <w:t xml:space="preserve"> and the Town of West Tisbury will agree upon a Design Plan and Building Envelope prior to execution of </w:t>
      </w:r>
      <w:r w:rsidR="00A24E56" w:rsidRPr="001379F8">
        <w:rPr>
          <w:rFonts w:eastAsia="Calibri" w:cs="Times New Roman"/>
        </w:rPr>
        <w:t xml:space="preserve">the </w:t>
      </w:r>
      <w:r w:rsidRPr="001379F8">
        <w:rPr>
          <w:rFonts w:eastAsia="Calibri" w:cs="Times New Roman"/>
        </w:rPr>
        <w:t>LDA</w:t>
      </w:r>
      <w:r w:rsidR="00A24E56" w:rsidRPr="001379F8">
        <w:rPr>
          <w:rFonts w:eastAsia="Calibri" w:cs="Times New Roman"/>
        </w:rPr>
        <w:t>.</w:t>
      </w:r>
      <w:r w:rsidR="00391611" w:rsidRPr="001379F8">
        <w:rPr>
          <w:rFonts w:eastAsia="Calibri" w:cs="Times New Roman"/>
        </w:rPr>
        <w:t xml:space="preserve"> </w:t>
      </w:r>
      <w:r w:rsidR="002C0BB4" w:rsidRPr="001379F8">
        <w:rPr>
          <w:rFonts w:eastAsia="Calibri" w:cs="Times New Roman"/>
        </w:rPr>
        <w:t xml:space="preserve">The Design Plan must include details on the </w:t>
      </w:r>
      <w:r w:rsidR="002C0BB4" w:rsidRPr="001379F8">
        <w:rPr>
          <w:rFonts w:eastAsia="Calibri" w:cs="Times New Roman"/>
          <w:color w:val="000000"/>
        </w:rPr>
        <w:t xml:space="preserve">driveway and apron, and the </w:t>
      </w:r>
      <w:r w:rsidR="00E76B04">
        <w:rPr>
          <w:rFonts w:eastAsia="Calibri" w:cs="Times New Roman"/>
          <w:color w:val="000000"/>
        </w:rPr>
        <w:t>D</w:t>
      </w:r>
      <w:r w:rsidR="002C0BB4" w:rsidRPr="001379F8">
        <w:rPr>
          <w:rFonts w:eastAsia="Calibri" w:cs="Times New Roman"/>
          <w:color w:val="000000"/>
        </w:rPr>
        <w:t xml:space="preserve">eveloper must obtain approval for the driveway </w:t>
      </w:r>
      <w:r w:rsidR="002C0BB4" w:rsidRPr="001379F8">
        <w:rPr>
          <w:rFonts w:eastAsia="Calibri" w:cs="Times New Roman"/>
        </w:rPr>
        <w:t xml:space="preserve">and the apron from the Planning Board’s Road Inspector and the Town’s Fire Chief. </w:t>
      </w:r>
      <w:r w:rsidR="002C0BB4" w:rsidRPr="001379F8">
        <w:rPr>
          <w:rFonts w:eastAsia="Calibri" w:cs="Times New Roman"/>
          <w:b/>
          <w:i/>
        </w:rPr>
        <w:t xml:space="preserve"> </w:t>
      </w:r>
    </w:p>
    <w:p w14:paraId="19E58A92" w14:textId="77777777" w:rsidR="00391611" w:rsidRPr="001379F8" w:rsidRDefault="00391611">
      <w:pPr>
        <w:spacing w:after="0"/>
        <w:rPr>
          <w:rFonts w:eastAsia="Calibri" w:cs="Times New Roman"/>
        </w:rPr>
      </w:pPr>
    </w:p>
    <w:p w14:paraId="1601B505" w14:textId="6204C1D9" w:rsidR="00391611" w:rsidRPr="001379F8" w:rsidRDefault="00391611">
      <w:pPr>
        <w:spacing w:after="0"/>
        <w:rPr>
          <w:rFonts w:eastAsia="Calibri" w:cs="Times New Roman"/>
        </w:rPr>
      </w:pPr>
      <w:r w:rsidRPr="001379F8">
        <w:rPr>
          <w:rFonts w:eastAsia="Calibri" w:cs="Times New Roman"/>
        </w:rPr>
        <w:t xml:space="preserve">Any substantive changes from the approved Design Plan and Building Envelope made after the execution of the </w:t>
      </w:r>
      <w:r w:rsidR="002B5D76" w:rsidRPr="001379F8">
        <w:rPr>
          <w:rFonts w:eastAsia="Calibri" w:cs="Times New Roman"/>
        </w:rPr>
        <w:t>LDA</w:t>
      </w:r>
      <w:r w:rsidRPr="001379F8">
        <w:rPr>
          <w:rFonts w:eastAsia="Calibri" w:cs="Times New Roman"/>
        </w:rPr>
        <w:t xml:space="preserve"> will require</w:t>
      </w:r>
      <w:r w:rsidR="00E76B04">
        <w:rPr>
          <w:rFonts w:eastAsia="Calibri" w:cs="Times New Roman"/>
        </w:rPr>
        <w:t xml:space="preserve"> written</w:t>
      </w:r>
      <w:r w:rsidRPr="001379F8">
        <w:rPr>
          <w:rFonts w:eastAsia="Calibri" w:cs="Times New Roman"/>
        </w:rPr>
        <w:t xml:space="preserve"> approval of the West Tisbury Affordable Housing Committee. </w:t>
      </w:r>
      <w:r w:rsidR="00A24E56" w:rsidRPr="001379F8">
        <w:rPr>
          <w:rFonts w:eastAsia="Calibri" w:cs="Times New Roman"/>
        </w:rPr>
        <w:t xml:space="preserve"> </w:t>
      </w:r>
      <w:r w:rsidRPr="001379F8">
        <w:rPr>
          <w:rFonts w:eastAsia="Calibri" w:cs="Times New Roman"/>
        </w:rPr>
        <w:t>Any changes from the approved Design Plan and Building En</w:t>
      </w:r>
      <w:r w:rsidR="00A24E56" w:rsidRPr="001379F8">
        <w:rPr>
          <w:rFonts w:eastAsia="Calibri" w:cs="Times New Roman"/>
        </w:rPr>
        <w:t xml:space="preserve">velope made after the execution of the Ground </w:t>
      </w:r>
      <w:r w:rsidR="00E76B04">
        <w:rPr>
          <w:rFonts w:eastAsia="Calibri" w:cs="Times New Roman"/>
        </w:rPr>
        <w:t>L</w:t>
      </w:r>
      <w:r w:rsidR="00A24E56" w:rsidRPr="001379F8">
        <w:rPr>
          <w:rFonts w:eastAsia="Calibri" w:cs="Times New Roman"/>
        </w:rPr>
        <w:t>ease will require</w:t>
      </w:r>
      <w:r w:rsidR="00E76B04">
        <w:rPr>
          <w:rFonts w:eastAsia="Calibri" w:cs="Times New Roman"/>
        </w:rPr>
        <w:t xml:space="preserve"> written</w:t>
      </w:r>
      <w:r w:rsidR="00A24E56" w:rsidRPr="001379F8">
        <w:rPr>
          <w:rFonts w:eastAsia="Calibri" w:cs="Times New Roman"/>
        </w:rPr>
        <w:t xml:space="preserve"> approval of the </w:t>
      </w:r>
      <w:r w:rsidR="009F34C2">
        <w:rPr>
          <w:rFonts w:eastAsia="Calibri" w:cs="Times New Roman"/>
        </w:rPr>
        <w:t>S</w:t>
      </w:r>
      <w:r w:rsidR="00E76B04">
        <w:rPr>
          <w:rFonts w:eastAsia="Calibri" w:cs="Times New Roman"/>
        </w:rPr>
        <w:t>elect</w:t>
      </w:r>
      <w:r w:rsidR="009F34C2">
        <w:rPr>
          <w:rFonts w:eastAsia="Calibri" w:cs="Times New Roman"/>
        </w:rPr>
        <w:t xml:space="preserve"> </w:t>
      </w:r>
      <w:r w:rsidR="00A24E56" w:rsidRPr="001379F8">
        <w:rPr>
          <w:rFonts w:eastAsia="Calibri" w:cs="Times New Roman"/>
        </w:rPr>
        <w:t>Board</w:t>
      </w:r>
      <w:r w:rsidR="009F34C2">
        <w:rPr>
          <w:rFonts w:eastAsia="Calibri" w:cs="Times New Roman"/>
        </w:rPr>
        <w:t>.</w:t>
      </w:r>
    </w:p>
    <w:p w14:paraId="5A8A3A36" w14:textId="77777777" w:rsidR="00313BA1" w:rsidRPr="001379F8" w:rsidRDefault="00313BA1">
      <w:pPr>
        <w:spacing w:after="0"/>
        <w:rPr>
          <w:rFonts w:eastAsia="Calibri" w:cs="Times New Roman"/>
        </w:rPr>
      </w:pPr>
    </w:p>
    <w:p w14:paraId="03E808B5" w14:textId="2D416F4B" w:rsidR="00313BA1" w:rsidRPr="001379F8" w:rsidRDefault="002C0BB4">
      <w:pPr>
        <w:spacing w:after="0"/>
        <w:rPr>
          <w:rFonts w:eastAsia="Calibri" w:cs="Times New Roman"/>
        </w:rPr>
      </w:pPr>
      <w:r w:rsidRPr="001379F8">
        <w:rPr>
          <w:rFonts w:eastAsia="Calibri" w:cs="Times New Roman"/>
        </w:rPr>
        <w:t xml:space="preserve">The West Tisbury Affordable Housing Committee and town officials will work with the </w:t>
      </w:r>
      <w:r w:rsidR="009F34C2">
        <w:rPr>
          <w:rFonts w:eastAsia="Calibri" w:cs="Times New Roman"/>
        </w:rPr>
        <w:t>D</w:t>
      </w:r>
      <w:r w:rsidRPr="001379F8">
        <w:rPr>
          <w:rFonts w:eastAsia="Calibri" w:cs="Times New Roman"/>
        </w:rPr>
        <w:t xml:space="preserve">eveloper to do what is needed and appropriate for this project to be </w:t>
      </w:r>
      <w:r w:rsidR="009F34C2">
        <w:rPr>
          <w:rFonts w:eastAsia="Calibri" w:cs="Times New Roman"/>
        </w:rPr>
        <w:t xml:space="preserve">completed </w:t>
      </w:r>
      <w:r w:rsidRPr="001379F8">
        <w:rPr>
          <w:rFonts w:eastAsia="Calibri" w:cs="Times New Roman"/>
        </w:rPr>
        <w:t xml:space="preserve">safely and </w:t>
      </w:r>
      <w:r w:rsidR="009F34C2">
        <w:rPr>
          <w:rFonts w:eastAsia="Calibri" w:cs="Times New Roman"/>
        </w:rPr>
        <w:t>meet developing standards.</w:t>
      </w:r>
      <w:r w:rsidRPr="001379F8">
        <w:rPr>
          <w:rFonts w:eastAsia="Calibri" w:cs="Times New Roman"/>
        </w:rPr>
        <w:t xml:space="preserve"> </w:t>
      </w:r>
    </w:p>
    <w:p w14:paraId="77A2A81F" w14:textId="77777777" w:rsidR="00313BA1" w:rsidRPr="001379F8" w:rsidRDefault="00313BA1">
      <w:pPr>
        <w:spacing w:after="0"/>
        <w:rPr>
          <w:rFonts w:eastAsia="Calibri" w:cs="Times New Roman"/>
        </w:rPr>
      </w:pPr>
    </w:p>
    <w:p w14:paraId="36189916" w14:textId="77777777" w:rsidR="00313BA1" w:rsidRPr="001379F8" w:rsidRDefault="00313BA1">
      <w:pPr>
        <w:spacing w:after="0"/>
        <w:rPr>
          <w:rFonts w:eastAsia="Calibri" w:cs="Times New Roman"/>
        </w:rPr>
      </w:pPr>
    </w:p>
    <w:p w14:paraId="68B5A327" w14:textId="03C478D5" w:rsidR="00313BA1" w:rsidRPr="001379F8" w:rsidRDefault="002B5D76" w:rsidP="002B5D76">
      <w:pPr>
        <w:pStyle w:val="Heading1"/>
        <w:rPr>
          <w:rFonts w:cs="Times New Roman"/>
        </w:rPr>
      </w:pPr>
      <w:r w:rsidRPr="001379F8">
        <w:rPr>
          <w:rFonts w:cs="Times New Roman"/>
        </w:rPr>
        <w:t xml:space="preserve">Development </w:t>
      </w:r>
      <w:r w:rsidR="002C0BB4" w:rsidRPr="001379F8">
        <w:rPr>
          <w:rFonts w:cs="Times New Roman"/>
        </w:rPr>
        <w:t xml:space="preserve">Guidelines    </w:t>
      </w:r>
    </w:p>
    <w:p w14:paraId="2673C9AA" w14:textId="14E6D1D2" w:rsidR="00313BA1" w:rsidRPr="001379F8" w:rsidRDefault="002C0BB4">
      <w:pPr>
        <w:spacing w:after="0"/>
        <w:rPr>
          <w:rFonts w:eastAsia="Calibri" w:cs="Times New Roman"/>
        </w:rPr>
      </w:pPr>
      <w:r w:rsidRPr="001379F8">
        <w:rPr>
          <w:rFonts w:eastAsia="Calibri" w:cs="Times New Roman"/>
        </w:rPr>
        <w:t xml:space="preserve">The Town of West Tisbury has established the following </w:t>
      </w:r>
      <w:r w:rsidR="002B5D76" w:rsidRPr="001379F8">
        <w:rPr>
          <w:rFonts w:eastAsia="Calibri" w:cs="Times New Roman"/>
        </w:rPr>
        <w:t xml:space="preserve">quality </w:t>
      </w:r>
      <w:r w:rsidRPr="001379F8">
        <w:rPr>
          <w:rFonts w:eastAsia="Calibri" w:cs="Times New Roman"/>
        </w:rPr>
        <w:t xml:space="preserve">guidelines for development of the </w:t>
      </w:r>
      <w:r w:rsidR="002B5D76" w:rsidRPr="001379F8">
        <w:rPr>
          <w:rFonts w:eastAsia="Calibri" w:cs="Times New Roman"/>
        </w:rPr>
        <w:t>Property</w:t>
      </w:r>
      <w:r w:rsidRPr="001379F8">
        <w:rPr>
          <w:rFonts w:eastAsia="Calibri" w:cs="Times New Roman"/>
        </w:rPr>
        <w:t xml:space="preserve">. Priority will be given to </w:t>
      </w:r>
      <w:r w:rsidR="009F34C2">
        <w:rPr>
          <w:rFonts w:eastAsia="Calibri" w:cs="Times New Roman"/>
        </w:rPr>
        <w:t>Responders</w:t>
      </w:r>
      <w:r w:rsidR="002B5D76" w:rsidRPr="001379F8">
        <w:rPr>
          <w:rFonts w:eastAsia="Calibri" w:cs="Times New Roman"/>
        </w:rPr>
        <w:t xml:space="preserve"> </w:t>
      </w:r>
      <w:r w:rsidRPr="001379F8">
        <w:rPr>
          <w:rFonts w:eastAsia="Calibri" w:cs="Times New Roman"/>
        </w:rPr>
        <w:t xml:space="preserve">who demonstrate the </w:t>
      </w:r>
      <w:r w:rsidR="002B5D76" w:rsidRPr="001379F8">
        <w:rPr>
          <w:rFonts w:eastAsia="Calibri" w:cs="Times New Roman"/>
        </w:rPr>
        <w:t xml:space="preserve">best </w:t>
      </w:r>
      <w:r w:rsidRPr="001379F8">
        <w:rPr>
          <w:rFonts w:eastAsia="Calibri" w:cs="Times New Roman"/>
        </w:rPr>
        <w:t xml:space="preserve">ability to </w:t>
      </w:r>
      <w:r w:rsidR="002B5D76" w:rsidRPr="001379F8">
        <w:rPr>
          <w:rFonts w:eastAsia="Calibri" w:cs="Times New Roman"/>
        </w:rPr>
        <w:t>address these guidelines</w:t>
      </w:r>
      <w:r w:rsidRPr="001379F8">
        <w:rPr>
          <w:rFonts w:eastAsia="Calibri" w:cs="Times New Roman"/>
        </w:rPr>
        <w:t xml:space="preserve">, as determined by the evaluation criteria in this RFP  </w:t>
      </w:r>
    </w:p>
    <w:p w14:paraId="430C49B0" w14:textId="60D268EE" w:rsidR="00313BA1" w:rsidRPr="001379F8" w:rsidRDefault="0093002B">
      <w:pPr>
        <w:spacing w:after="0"/>
        <w:rPr>
          <w:rFonts w:eastAsia="Calibri" w:cs="Times New Roman"/>
          <w:b/>
        </w:rPr>
      </w:pPr>
      <w:r>
        <w:rPr>
          <w:rFonts w:eastAsia="Calibri" w:cs="Times New Roman"/>
          <w:b/>
        </w:rPr>
        <w:t xml:space="preserve">*See Outline Specifications for </w:t>
      </w:r>
      <w:r w:rsidR="00C47F46">
        <w:rPr>
          <w:rFonts w:eastAsia="Calibri" w:cs="Times New Roman"/>
          <w:b/>
        </w:rPr>
        <w:t>further details</w:t>
      </w:r>
      <w:r w:rsidR="0017129B">
        <w:rPr>
          <w:rFonts w:eastAsia="Calibri" w:cs="Times New Roman"/>
          <w:b/>
        </w:rPr>
        <w:t xml:space="preserve"> (Attachment B) </w:t>
      </w:r>
    </w:p>
    <w:p w14:paraId="31472E73" w14:textId="77777777" w:rsidR="0017129B" w:rsidRDefault="0017129B" w:rsidP="0017129B">
      <w:pPr>
        <w:pStyle w:val="Heading2"/>
        <w:numPr>
          <w:ilvl w:val="0"/>
          <w:numId w:val="0"/>
        </w:numPr>
        <w:rPr>
          <w:rFonts w:cs="Times New Roman"/>
        </w:rPr>
      </w:pPr>
    </w:p>
    <w:p w14:paraId="4973B0FD" w14:textId="65D54E60" w:rsidR="00313BA1" w:rsidRPr="001944AC" w:rsidRDefault="002C0BB4" w:rsidP="00B211EE">
      <w:pPr>
        <w:pStyle w:val="Heading2"/>
        <w:numPr>
          <w:ilvl w:val="0"/>
          <w:numId w:val="49"/>
        </w:numPr>
        <w:rPr>
          <w:rFonts w:cs="Times New Roman"/>
        </w:rPr>
      </w:pPr>
      <w:r w:rsidRPr="001944AC">
        <w:rPr>
          <w:rFonts w:cs="Times New Roman"/>
        </w:rPr>
        <w:t xml:space="preserve">General Design and Construction Guidelines  </w:t>
      </w:r>
    </w:p>
    <w:p w14:paraId="7659C1C2" w14:textId="648C29BE" w:rsidR="00313BA1" w:rsidRPr="001379F8" w:rsidRDefault="002C0BB4">
      <w:pPr>
        <w:spacing w:after="0"/>
        <w:rPr>
          <w:rFonts w:eastAsia="Calibri" w:cs="Times New Roman"/>
        </w:rPr>
      </w:pPr>
      <w:r w:rsidRPr="001379F8">
        <w:rPr>
          <w:rFonts w:eastAsia="Calibri" w:cs="Times New Roman"/>
        </w:rPr>
        <w:t>All structures must comply with any local applicable code, including “stretch code</w:t>
      </w:r>
      <w:r w:rsidR="002B5D76" w:rsidRPr="001379F8">
        <w:rPr>
          <w:rFonts w:eastAsia="Calibri" w:cs="Times New Roman"/>
        </w:rPr>
        <w:t>,</w:t>
      </w:r>
      <w:r w:rsidRPr="001379F8">
        <w:rPr>
          <w:rFonts w:eastAsia="Calibri" w:cs="Times New Roman"/>
        </w:rPr>
        <w:t xml:space="preserve">” Massachusetts State Building Codes, Massachusetts Electrical Code, Massachusetts Plumbing and Heating Code, Massachusetts Fire Code, and Massachusetts Sanitary Code.   </w:t>
      </w:r>
    </w:p>
    <w:p w14:paraId="6C6B263C" w14:textId="21BBC7C8" w:rsidR="006B187E" w:rsidRPr="001379F8" w:rsidRDefault="002C0BB4">
      <w:pPr>
        <w:spacing w:after="0"/>
        <w:rPr>
          <w:rFonts w:eastAsia="Calibri" w:cs="Times New Roman"/>
          <w:color w:val="000000"/>
        </w:rPr>
      </w:pPr>
      <w:r w:rsidRPr="001379F8">
        <w:rPr>
          <w:rFonts w:eastAsia="Calibri" w:cs="Times New Roman"/>
        </w:rPr>
        <w:t>Modular</w:t>
      </w:r>
      <w:r w:rsidR="00583BB8" w:rsidRPr="001379F8">
        <w:rPr>
          <w:rFonts w:eastAsia="Calibri" w:cs="Times New Roman"/>
        </w:rPr>
        <w:t>,</w:t>
      </w:r>
      <w:r w:rsidRPr="001379F8">
        <w:rPr>
          <w:rFonts w:eastAsia="Calibri" w:cs="Times New Roman"/>
        </w:rPr>
        <w:t xml:space="preserve"> panelized construction</w:t>
      </w:r>
      <w:r w:rsidR="002B5D76" w:rsidRPr="001379F8">
        <w:rPr>
          <w:rFonts w:eastAsia="Calibri" w:cs="Times New Roman"/>
        </w:rPr>
        <w:t>,</w:t>
      </w:r>
      <w:r w:rsidR="00583BB8" w:rsidRPr="001379F8">
        <w:rPr>
          <w:rFonts w:eastAsia="Calibri" w:cs="Times New Roman"/>
        </w:rPr>
        <w:t xml:space="preserve"> or</w:t>
      </w:r>
      <w:r w:rsidRPr="001379F8">
        <w:rPr>
          <w:rFonts w:eastAsia="Calibri" w:cs="Times New Roman"/>
        </w:rPr>
        <w:t xml:space="preserve"> traditional “stick-built” construction</w:t>
      </w:r>
      <w:r w:rsidR="002B5D76" w:rsidRPr="001379F8">
        <w:rPr>
          <w:rFonts w:eastAsia="Calibri" w:cs="Times New Roman"/>
        </w:rPr>
        <w:t xml:space="preserve"> must</w:t>
      </w:r>
      <w:r w:rsidRPr="001379F8">
        <w:rPr>
          <w:rFonts w:eastAsia="Calibri" w:cs="Times New Roman"/>
          <w:color w:val="000000"/>
        </w:rPr>
        <w:t xml:space="preserve"> be in the character of the neighborhood. </w:t>
      </w:r>
    </w:p>
    <w:p w14:paraId="65A6C840" w14:textId="3F0DC13A" w:rsidR="00313BA1" w:rsidRPr="001379F8" w:rsidRDefault="002C0BB4">
      <w:pPr>
        <w:spacing w:after="0"/>
        <w:rPr>
          <w:rFonts w:eastAsia="Calibri" w:cs="Times New Roman"/>
          <w:b/>
          <w:color w:val="000000"/>
        </w:rPr>
      </w:pPr>
      <w:r w:rsidRPr="001379F8">
        <w:rPr>
          <w:rFonts w:eastAsia="Calibri" w:cs="Times New Roman"/>
          <w:b/>
          <w:color w:val="000000"/>
        </w:rPr>
        <w:t>***To the greatest extent possible, building plans should b</w:t>
      </w:r>
      <w:r w:rsidR="0093002B">
        <w:rPr>
          <w:rFonts w:eastAsia="Calibri" w:cs="Times New Roman"/>
          <w:b/>
          <w:color w:val="000000"/>
        </w:rPr>
        <w:t>lend</w:t>
      </w:r>
      <w:r w:rsidRPr="001379F8">
        <w:rPr>
          <w:rFonts w:eastAsia="Calibri" w:cs="Times New Roman"/>
          <w:b/>
          <w:color w:val="000000"/>
        </w:rPr>
        <w:t xml:space="preserve"> with the existing architecture of the neighborhood and the Town of West </w:t>
      </w:r>
      <w:r w:rsidR="006855EE" w:rsidRPr="001379F8">
        <w:rPr>
          <w:rFonts w:eastAsia="Calibri" w:cs="Times New Roman"/>
          <w:b/>
          <w:color w:val="000000"/>
        </w:rPr>
        <w:t>Tisbury. *</w:t>
      </w:r>
      <w:r w:rsidRPr="001379F8">
        <w:rPr>
          <w:rFonts w:eastAsia="Calibri" w:cs="Times New Roman"/>
          <w:b/>
          <w:color w:val="000000"/>
        </w:rPr>
        <w:t>**</w:t>
      </w:r>
    </w:p>
    <w:p w14:paraId="4A5D3436" w14:textId="77777777" w:rsidR="00313BA1" w:rsidRPr="001379F8" w:rsidRDefault="00313BA1">
      <w:pPr>
        <w:spacing w:after="0"/>
        <w:rPr>
          <w:rFonts w:eastAsia="Calibri" w:cs="Times New Roman"/>
          <w:b/>
          <w:color w:val="000000"/>
        </w:rPr>
      </w:pPr>
    </w:p>
    <w:p w14:paraId="74A8EA35" w14:textId="3BEC14CE" w:rsidR="00313BA1" w:rsidRPr="001379F8" w:rsidRDefault="002C0BB4" w:rsidP="002B5D76">
      <w:pPr>
        <w:pStyle w:val="Heading2"/>
        <w:rPr>
          <w:rFonts w:cs="Times New Roman"/>
        </w:rPr>
      </w:pPr>
      <w:r w:rsidRPr="001379F8">
        <w:rPr>
          <w:rFonts w:cs="Times New Roman"/>
        </w:rPr>
        <w:t xml:space="preserve">Building and Unit Specifications  </w:t>
      </w:r>
    </w:p>
    <w:p w14:paraId="0F2DF75B" w14:textId="778D72E5" w:rsidR="00313BA1" w:rsidRPr="001379F8" w:rsidRDefault="002C0BB4">
      <w:pPr>
        <w:spacing w:after="0"/>
        <w:rPr>
          <w:rFonts w:eastAsia="Calibri" w:cs="Times New Roman"/>
        </w:rPr>
      </w:pPr>
      <w:r w:rsidRPr="001379F8">
        <w:rPr>
          <w:rFonts w:eastAsia="Calibri" w:cs="Times New Roman"/>
          <w:color w:val="000000"/>
        </w:rPr>
        <w:t xml:space="preserve">The </w:t>
      </w:r>
      <w:r w:rsidRPr="001379F8">
        <w:rPr>
          <w:rFonts w:eastAsia="Calibri" w:cs="Times New Roman"/>
        </w:rPr>
        <w:t xml:space="preserve">ground floor living space </w:t>
      </w:r>
      <w:r w:rsidRPr="001379F8">
        <w:rPr>
          <w:rFonts w:eastAsia="Calibri" w:cs="Times New Roman"/>
          <w:color w:val="000000"/>
        </w:rPr>
        <w:t>in the units</w:t>
      </w:r>
      <w:r w:rsidR="00B211EE">
        <w:rPr>
          <w:rFonts w:eastAsia="Calibri" w:cs="Times New Roman"/>
          <w:color w:val="000000"/>
        </w:rPr>
        <w:t xml:space="preserve"> and walkways</w:t>
      </w:r>
      <w:r w:rsidRPr="001379F8">
        <w:rPr>
          <w:rFonts w:eastAsia="Calibri" w:cs="Times New Roman"/>
          <w:color w:val="000000"/>
        </w:rPr>
        <w:t xml:space="preserve"> must meet ADA </w:t>
      </w:r>
      <w:r w:rsidR="00B211EE">
        <w:rPr>
          <w:rFonts w:eastAsia="Calibri" w:cs="Times New Roman"/>
          <w:color w:val="000000"/>
        </w:rPr>
        <w:t>Accessible</w:t>
      </w:r>
      <w:r w:rsidR="0017129B">
        <w:rPr>
          <w:rFonts w:eastAsia="Calibri" w:cs="Times New Roman"/>
          <w:color w:val="000000"/>
        </w:rPr>
        <w:t xml:space="preserve"> Standards (handicap v</w:t>
      </w:r>
      <w:r w:rsidRPr="001379F8">
        <w:rPr>
          <w:rFonts w:eastAsia="Calibri" w:cs="Times New Roman"/>
          <w:color w:val="000000"/>
        </w:rPr>
        <w:t>isitability</w:t>
      </w:r>
      <w:r w:rsidR="0017129B">
        <w:rPr>
          <w:rFonts w:eastAsia="Calibri" w:cs="Times New Roman"/>
          <w:color w:val="000000"/>
        </w:rPr>
        <w:t>).</w:t>
      </w:r>
      <w:r w:rsidR="00A961BA" w:rsidRPr="001379F8">
        <w:rPr>
          <w:rFonts w:eastAsia="Calibri" w:cs="Times New Roman"/>
          <w:color w:val="000000"/>
        </w:rPr>
        <w:t xml:space="preserve"> </w:t>
      </w:r>
      <w:r w:rsidR="0017129B">
        <w:rPr>
          <w:rFonts w:eastAsia="Calibri" w:cs="Times New Roman"/>
          <w:color w:val="000000"/>
        </w:rPr>
        <w:t>O</w:t>
      </w:r>
      <w:r w:rsidR="001A482F" w:rsidRPr="001379F8">
        <w:rPr>
          <w:rFonts w:eastAsia="Calibri" w:cs="Times New Roman"/>
        </w:rPr>
        <w:t>ne- or two-units</w:t>
      </w:r>
      <w:r w:rsidR="0017129B">
        <w:rPr>
          <w:rFonts w:eastAsia="Calibri" w:cs="Times New Roman"/>
        </w:rPr>
        <w:t xml:space="preserve"> shall</w:t>
      </w:r>
      <w:r w:rsidR="00A961BA" w:rsidRPr="001379F8">
        <w:rPr>
          <w:rFonts w:eastAsia="Calibri" w:cs="Times New Roman"/>
        </w:rPr>
        <w:t xml:space="preserve"> </w:t>
      </w:r>
      <w:r w:rsidR="006855EE" w:rsidRPr="001379F8">
        <w:rPr>
          <w:rFonts w:eastAsia="Calibri" w:cs="Times New Roman"/>
        </w:rPr>
        <w:t xml:space="preserve">meet </w:t>
      </w:r>
      <w:r w:rsidR="00A961BA" w:rsidRPr="001379F8">
        <w:rPr>
          <w:rFonts w:eastAsia="Calibri" w:cs="Times New Roman"/>
        </w:rPr>
        <w:t>ADA</w:t>
      </w:r>
      <w:r w:rsidR="009F34C2">
        <w:rPr>
          <w:rFonts w:eastAsia="Calibri" w:cs="Times New Roman"/>
        </w:rPr>
        <w:t xml:space="preserve"> </w:t>
      </w:r>
      <w:r w:rsidR="0017129B">
        <w:rPr>
          <w:rFonts w:eastAsia="Calibri" w:cs="Times New Roman"/>
        </w:rPr>
        <w:t xml:space="preserve">Accessible </w:t>
      </w:r>
      <w:r w:rsidR="009F34C2">
        <w:rPr>
          <w:rFonts w:eastAsia="Calibri" w:cs="Times New Roman"/>
        </w:rPr>
        <w:t>D</w:t>
      </w:r>
      <w:r w:rsidR="002B5D76" w:rsidRPr="001379F8">
        <w:rPr>
          <w:rFonts w:eastAsia="Calibri" w:cs="Times New Roman"/>
        </w:rPr>
        <w:t>esign</w:t>
      </w:r>
      <w:r w:rsidR="00B211EE">
        <w:rPr>
          <w:rFonts w:eastAsia="Calibri" w:cs="Times New Roman"/>
        </w:rPr>
        <w:t xml:space="preserve"> Standards</w:t>
      </w:r>
      <w:r w:rsidR="009F34C2">
        <w:rPr>
          <w:rFonts w:eastAsia="Calibri" w:cs="Times New Roman"/>
        </w:rPr>
        <w:t xml:space="preserve"> (</w:t>
      </w:r>
      <w:r w:rsidR="0017129B">
        <w:rPr>
          <w:rFonts w:eastAsia="Calibri" w:cs="Times New Roman"/>
        </w:rPr>
        <w:t xml:space="preserve">handicap </w:t>
      </w:r>
      <w:r w:rsidR="009F34C2">
        <w:rPr>
          <w:rFonts w:eastAsia="Calibri" w:cs="Times New Roman"/>
        </w:rPr>
        <w:t>liveable)</w:t>
      </w:r>
      <w:r w:rsidR="009B561C">
        <w:rPr>
          <w:rFonts w:eastAsia="Calibri" w:cs="Times New Roman"/>
        </w:rPr>
        <w:t>.</w:t>
      </w:r>
      <w:r w:rsidRPr="001379F8">
        <w:rPr>
          <w:rFonts w:eastAsia="Calibri" w:cs="Times New Roman"/>
          <w:color w:val="000000"/>
        </w:rPr>
        <w:t xml:space="preserve">  The site plan must </w:t>
      </w:r>
      <w:r w:rsidRPr="001379F8">
        <w:rPr>
          <w:rFonts w:eastAsia="Calibri" w:cs="Times New Roman"/>
        </w:rPr>
        <w:t xml:space="preserve">include </w:t>
      </w:r>
      <w:r w:rsidR="002B5D76" w:rsidRPr="001379F8">
        <w:rPr>
          <w:rFonts w:eastAsia="Calibri" w:cs="Times New Roman"/>
        </w:rPr>
        <w:t xml:space="preserve">off-street </w:t>
      </w:r>
      <w:r w:rsidRPr="001379F8">
        <w:rPr>
          <w:rFonts w:eastAsia="Calibri" w:cs="Times New Roman"/>
        </w:rPr>
        <w:t xml:space="preserve">parking </w:t>
      </w:r>
      <w:r w:rsidRPr="001379F8">
        <w:rPr>
          <w:rFonts w:eastAsia="Calibri" w:cs="Times New Roman"/>
          <w:color w:val="000000"/>
        </w:rPr>
        <w:t>spaces</w:t>
      </w:r>
      <w:r w:rsidR="00A961BA" w:rsidRPr="001379F8">
        <w:rPr>
          <w:rFonts w:eastAsia="Calibri" w:cs="Times New Roman"/>
          <w:color w:val="000000"/>
        </w:rPr>
        <w:t xml:space="preserve"> </w:t>
      </w:r>
      <w:r w:rsidR="006809DA">
        <w:rPr>
          <w:rFonts w:eastAsia="Calibri" w:cs="Times New Roman"/>
          <w:color w:val="000000"/>
        </w:rPr>
        <w:t>(</w:t>
      </w:r>
      <w:r w:rsidR="00E4378B" w:rsidRPr="001379F8">
        <w:rPr>
          <w:rFonts w:eastAsia="Calibri" w:cs="Times New Roman"/>
        </w:rPr>
        <w:t>according to Town</w:t>
      </w:r>
      <w:r w:rsidR="009F34C2">
        <w:rPr>
          <w:rFonts w:eastAsia="Calibri" w:cs="Times New Roman"/>
        </w:rPr>
        <w:t xml:space="preserve"> of West Tisbury </w:t>
      </w:r>
      <w:r w:rsidR="00B211EE">
        <w:rPr>
          <w:rFonts w:eastAsia="Calibri" w:cs="Times New Roman"/>
        </w:rPr>
        <w:t xml:space="preserve">Parking </w:t>
      </w:r>
      <w:r w:rsidR="00B211EE" w:rsidRPr="001379F8">
        <w:rPr>
          <w:rFonts w:eastAsia="Calibri" w:cs="Times New Roman"/>
        </w:rPr>
        <w:t>Standards</w:t>
      </w:r>
      <w:r w:rsidR="009F34C2">
        <w:rPr>
          <w:rFonts w:eastAsia="Calibri" w:cs="Times New Roman"/>
        </w:rPr>
        <w:t xml:space="preserve"> found in the Zoning Bylaws</w:t>
      </w:r>
      <w:r w:rsidR="00A961BA" w:rsidRPr="001379F8">
        <w:rPr>
          <w:rFonts w:eastAsia="Calibri" w:cs="Times New Roman"/>
        </w:rPr>
        <w:t>)</w:t>
      </w:r>
      <w:r w:rsidRPr="001379F8">
        <w:rPr>
          <w:rFonts w:eastAsia="Calibri" w:cs="Times New Roman"/>
        </w:rPr>
        <w:t>.</w:t>
      </w:r>
    </w:p>
    <w:p w14:paraId="71771A86" w14:textId="77777777" w:rsidR="00A961BA" w:rsidRPr="001379F8" w:rsidRDefault="00A961BA">
      <w:pPr>
        <w:spacing w:after="0"/>
        <w:rPr>
          <w:rFonts w:eastAsia="Calibri" w:cs="Times New Roman"/>
        </w:rPr>
      </w:pPr>
      <w:r w:rsidRPr="001379F8">
        <w:rPr>
          <w:rFonts w:eastAsia="Calibri" w:cs="Times New Roman"/>
        </w:rPr>
        <w:t xml:space="preserve"> </w:t>
      </w:r>
    </w:p>
    <w:p w14:paraId="477C1978" w14:textId="6277C572" w:rsidR="00313BA1" w:rsidRPr="001379F8" w:rsidRDefault="002C0BB4" w:rsidP="002B5D76">
      <w:pPr>
        <w:pStyle w:val="Heading2"/>
        <w:rPr>
          <w:rFonts w:cs="Times New Roman"/>
        </w:rPr>
      </w:pPr>
      <w:r w:rsidRPr="001379F8">
        <w:rPr>
          <w:rFonts w:cs="Times New Roman"/>
        </w:rPr>
        <w:t xml:space="preserve">Energy Efficiency and “Green” Construction  </w:t>
      </w:r>
    </w:p>
    <w:p w14:paraId="7EE9F359" w14:textId="0D38A0B4" w:rsidR="00313BA1" w:rsidRPr="001379F8" w:rsidRDefault="002C0BB4">
      <w:pPr>
        <w:spacing w:after="0"/>
        <w:rPr>
          <w:rFonts w:eastAsia="Calibri" w:cs="Times New Roman"/>
        </w:rPr>
      </w:pPr>
      <w:r w:rsidRPr="001379F8">
        <w:rPr>
          <w:rFonts w:eastAsia="Calibri" w:cs="Times New Roman"/>
        </w:rPr>
        <w:t xml:space="preserve">Proposals shall provide the most energy efficient residential </w:t>
      </w:r>
      <w:r w:rsidR="00F87E16" w:rsidRPr="001379F8">
        <w:rPr>
          <w:rFonts w:eastAsia="Calibri" w:cs="Times New Roman"/>
        </w:rPr>
        <w:t xml:space="preserve">development </w:t>
      </w:r>
      <w:r w:rsidRPr="001379F8">
        <w:rPr>
          <w:rFonts w:eastAsia="Calibri" w:cs="Times New Roman"/>
        </w:rPr>
        <w:t>within the constraints of this development.  Energy Star Standards shall be adhered to</w:t>
      </w:r>
      <w:r w:rsidR="00F87E16" w:rsidRPr="001379F8">
        <w:rPr>
          <w:rFonts w:eastAsia="Calibri" w:cs="Times New Roman"/>
        </w:rPr>
        <w:t xml:space="preserve"> in all structures</w:t>
      </w:r>
      <w:r w:rsidRPr="001379F8">
        <w:rPr>
          <w:rFonts w:eastAsia="Calibri" w:cs="Times New Roman"/>
        </w:rPr>
        <w:t xml:space="preserve">.  The Town of West Tisbury encourages </w:t>
      </w:r>
      <w:r w:rsidRPr="001379F8">
        <w:rPr>
          <w:rFonts w:eastAsia="Calibri" w:cs="Times New Roman"/>
          <w:color w:val="000000"/>
        </w:rPr>
        <w:t xml:space="preserve">design plans </w:t>
      </w:r>
      <w:r w:rsidR="00F87E16" w:rsidRPr="001379F8">
        <w:rPr>
          <w:rFonts w:eastAsia="Calibri" w:cs="Times New Roman"/>
          <w:color w:val="000000"/>
        </w:rPr>
        <w:t xml:space="preserve">that maximize </w:t>
      </w:r>
      <w:r w:rsidRPr="001379F8">
        <w:rPr>
          <w:rFonts w:eastAsia="Calibri" w:cs="Times New Roman"/>
        </w:rPr>
        <w:t>the energy efficiency and maintenance of the housing units</w:t>
      </w:r>
      <w:r w:rsidR="00F87E16" w:rsidRPr="001379F8">
        <w:rPr>
          <w:rFonts w:eastAsia="Calibri" w:cs="Times New Roman"/>
        </w:rPr>
        <w:t xml:space="preserve">, specifically </w:t>
      </w:r>
      <w:r w:rsidRPr="001379F8">
        <w:rPr>
          <w:rFonts w:eastAsia="Calibri" w:cs="Times New Roman"/>
        </w:rPr>
        <w:t>“green” technologies, LEED construction or near Net Zero and Net Zero Building, including, but not limited to the addition of solar energy components</w:t>
      </w:r>
      <w:r w:rsidR="00606B85" w:rsidRPr="001379F8">
        <w:rPr>
          <w:rFonts w:eastAsia="Calibri" w:cs="Times New Roman"/>
        </w:rPr>
        <w:t xml:space="preserve">, alternative </w:t>
      </w:r>
      <w:r w:rsidR="00E20373" w:rsidRPr="001379F8">
        <w:rPr>
          <w:rFonts w:eastAsia="Calibri" w:cs="Times New Roman"/>
        </w:rPr>
        <w:t>energy components</w:t>
      </w:r>
      <w:r w:rsidR="00F87E16" w:rsidRPr="001379F8">
        <w:rPr>
          <w:rFonts w:eastAsia="Calibri" w:cs="Times New Roman"/>
        </w:rPr>
        <w:t>,</w:t>
      </w:r>
      <w:r w:rsidR="00E20373" w:rsidRPr="001379F8">
        <w:rPr>
          <w:rFonts w:eastAsia="Calibri" w:cs="Times New Roman"/>
        </w:rPr>
        <w:t xml:space="preserve"> and possibly fire suppression system</w:t>
      </w:r>
      <w:r w:rsidRPr="001379F8">
        <w:rPr>
          <w:rFonts w:eastAsia="Calibri" w:cs="Times New Roman"/>
        </w:rPr>
        <w:t xml:space="preserve">.    </w:t>
      </w:r>
    </w:p>
    <w:p w14:paraId="70299211" w14:textId="77777777" w:rsidR="00313BA1" w:rsidRPr="001379F8" w:rsidRDefault="00313BA1">
      <w:pPr>
        <w:spacing w:after="0"/>
        <w:rPr>
          <w:rFonts w:eastAsia="Calibri" w:cs="Times New Roman"/>
        </w:rPr>
      </w:pPr>
    </w:p>
    <w:p w14:paraId="05D59662" w14:textId="5079DCD3" w:rsidR="00313BA1" w:rsidRPr="001379F8" w:rsidRDefault="002C0BB4" w:rsidP="00F87E16">
      <w:pPr>
        <w:pStyle w:val="Heading2"/>
        <w:rPr>
          <w:rFonts w:cs="Times New Roman"/>
        </w:rPr>
      </w:pPr>
      <w:r w:rsidRPr="001379F8">
        <w:rPr>
          <w:rFonts w:cs="Times New Roman"/>
        </w:rPr>
        <w:t xml:space="preserve">Landscaping and Site Work  </w:t>
      </w:r>
    </w:p>
    <w:p w14:paraId="6DF6D8FC" w14:textId="35A119B0" w:rsidR="00313BA1" w:rsidRPr="001379F8" w:rsidRDefault="002C0BB4">
      <w:pPr>
        <w:spacing w:after="0"/>
        <w:rPr>
          <w:rFonts w:eastAsia="Calibri" w:cs="Times New Roman"/>
          <w:b/>
          <w:color w:val="000000"/>
        </w:rPr>
      </w:pPr>
      <w:r w:rsidRPr="001379F8">
        <w:rPr>
          <w:rFonts w:eastAsia="Calibri" w:cs="Times New Roman"/>
        </w:rPr>
        <w:t>Proposals will include finish grade (</w:t>
      </w:r>
      <w:r w:rsidR="001A482F" w:rsidRPr="001379F8">
        <w:rPr>
          <w:rFonts w:eastAsia="Calibri" w:cs="Times New Roman"/>
        </w:rPr>
        <w:t>considering</w:t>
      </w:r>
      <w:r w:rsidRPr="001379F8">
        <w:rPr>
          <w:rFonts w:eastAsia="Calibri" w:cs="Times New Roman"/>
        </w:rPr>
        <w:t xml:space="preserve"> appropriate and reasonable drainage techniques), lawn, shrubs and appropriate driveways. </w:t>
      </w:r>
      <w:r w:rsidR="00F87E16" w:rsidRPr="001379F8">
        <w:rPr>
          <w:rFonts w:eastAsia="Calibri" w:cs="Times New Roman"/>
        </w:rPr>
        <w:t xml:space="preserve">All landscaping shall consist of native, </w:t>
      </w:r>
      <w:r w:rsidR="006809DA">
        <w:rPr>
          <w:rFonts w:eastAsia="Calibri" w:cs="Times New Roman"/>
        </w:rPr>
        <w:lastRenderedPageBreak/>
        <w:t xml:space="preserve">sustainable, </w:t>
      </w:r>
      <w:r w:rsidR="00F87E16" w:rsidRPr="001379F8">
        <w:rPr>
          <w:rFonts w:eastAsia="Calibri" w:cs="Times New Roman"/>
        </w:rPr>
        <w:t xml:space="preserve">low-water species for Dukes County, </w:t>
      </w:r>
      <w:r w:rsidRPr="001379F8">
        <w:rPr>
          <w:rFonts w:eastAsia="Calibri" w:cs="Times New Roman"/>
          <w:color w:val="000000"/>
        </w:rPr>
        <w:t>Proposals shall provide a landscape plan that includes a</w:t>
      </w:r>
      <w:r w:rsidR="00E4378B" w:rsidRPr="001379F8">
        <w:rPr>
          <w:rFonts w:eastAsia="Calibri" w:cs="Times New Roman"/>
          <w:color w:val="000000"/>
        </w:rPr>
        <w:t>n area</w:t>
      </w:r>
      <w:r w:rsidRPr="001379F8">
        <w:rPr>
          <w:rFonts w:eastAsia="Calibri" w:cs="Times New Roman"/>
          <w:color w:val="000000"/>
        </w:rPr>
        <w:t xml:space="preserve"> along the property borders</w:t>
      </w:r>
      <w:r w:rsidR="00A961BA" w:rsidRPr="001379F8">
        <w:rPr>
          <w:rFonts w:eastAsia="Calibri" w:cs="Times New Roman"/>
          <w:color w:val="000000"/>
        </w:rPr>
        <w:t xml:space="preserve"> </w:t>
      </w:r>
      <w:r w:rsidR="00A961BA" w:rsidRPr="001379F8">
        <w:rPr>
          <w:rFonts w:eastAsia="Calibri" w:cs="Times New Roman"/>
        </w:rPr>
        <w:t xml:space="preserve">of 50 feet </w:t>
      </w:r>
      <w:r w:rsidR="0093002B">
        <w:rPr>
          <w:rFonts w:eastAsia="Calibri" w:cs="Times New Roman"/>
        </w:rPr>
        <w:t xml:space="preserve">setback </w:t>
      </w:r>
      <w:r w:rsidR="00A961BA" w:rsidRPr="001379F8">
        <w:rPr>
          <w:rFonts w:eastAsia="Calibri" w:cs="Times New Roman"/>
        </w:rPr>
        <w:t>if possible</w:t>
      </w:r>
      <w:r w:rsidR="00A961BA" w:rsidRPr="001379F8">
        <w:rPr>
          <w:rFonts w:eastAsia="Calibri" w:cs="Times New Roman"/>
          <w:color w:val="C00000"/>
        </w:rPr>
        <w:t>.</w:t>
      </w:r>
      <w:r w:rsidRPr="001379F8">
        <w:rPr>
          <w:rFonts w:eastAsia="Calibri" w:cs="Times New Roman"/>
          <w:b/>
          <w:color w:val="000000"/>
        </w:rPr>
        <w:t xml:space="preserve">   </w:t>
      </w:r>
    </w:p>
    <w:p w14:paraId="31EF1BE8" w14:textId="77777777" w:rsidR="00313BA1" w:rsidRPr="001379F8" w:rsidRDefault="00313BA1">
      <w:pPr>
        <w:spacing w:after="0"/>
        <w:rPr>
          <w:rFonts w:eastAsia="Calibri" w:cs="Times New Roman"/>
        </w:rPr>
      </w:pPr>
    </w:p>
    <w:p w14:paraId="3D0E5D89" w14:textId="6E1976C5" w:rsidR="00313BA1" w:rsidRPr="001379F8" w:rsidRDefault="002C0BB4" w:rsidP="00F87E16">
      <w:pPr>
        <w:pStyle w:val="Heading2"/>
        <w:rPr>
          <w:rFonts w:cs="Times New Roman"/>
        </w:rPr>
      </w:pPr>
      <w:r w:rsidRPr="001379F8">
        <w:rPr>
          <w:rFonts w:cs="Times New Roman"/>
        </w:rPr>
        <w:t xml:space="preserve">Readiness to Proceed and Timelines   </w:t>
      </w:r>
    </w:p>
    <w:p w14:paraId="6B272AD5" w14:textId="12146747" w:rsidR="00313BA1" w:rsidRPr="001379F8" w:rsidRDefault="00F87E16">
      <w:pPr>
        <w:spacing w:after="0"/>
        <w:rPr>
          <w:rFonts w:eastAsia="Calibri" w:cs="Times New Roman"/>
        </w:rPr>
      </w:pPr>
      <w:r w:rsidRPr="001379F8">
        <w:rPr>
          <w:rFonts w:eastAsia="Calibri" w:cs="Times New Roman"/>
        </w:rPr>
        <w:t xml:space="preserve">The </w:t>
      </w:r>
      <w:r w:rsidR="002C0BB4" w:rsidRPr="001379F8">
        <w:rPr>
          <w:rFonts w:eastAsia="Calibri" w:cs="Times New Roman"/>
        </w:rPr>
        <w:t xml:space="preserve">Developer shall </w:t>
      </w:r>
      <w:r w:rsidRPr="001379F8">
        <w:rPr>
          <w:rFonts w:eastAsia="Calibri" w:cs="Times New Roman"/>
        </w:rPr>
        <w:t xml:space="preserve">demonstrate </w:t>
      </w:r>
      <w:r w:rsidR="002C0BB4" w:rsidRPr="001379F8">
        <w:rPr>
          <w:rFonts w:eastAsia="Calibri" w:cs="Times New Roman"/>
        </w:rPr>
        <w:t xml:space="preserve">the ability to start on the project within a reasonable timeframe after </w:t>
      </w:r>
      <w:r w:rsidRPr="001379F8">
        <w:rPr>
          <w:rFonts w:eastAsia="Calibri" w:cs="Times New Roman"/>
        </w:rPr>
        <w:t>executing the LDA</w:t>
      </w:r>
      <w:r w:rsidR="002C0BB4" w:rsidRPr="001379F8">
        <w:rPr>
          <w:rFonts w:eastAsia="Calibri" w:cs="Times New Roman"/>
        </w:rPr>
        <w:t>. Start shall be evidenced by securing of a building permit. The ground lease will be executed after receipt of all building permits</w:t>
      </w:r>
      <w:r w:rsidR="002C0BB4" w:rsidRPr="001379F8">
        <w:rPr>
          <w:rFonts w:eastAsia="Calibri" w:cs="Times New Roman"/>
          <w:color w:val="000000"/>
        </w:rPr>
        <w:t>.  C</w:t>
      </w:r>
      <w:r w:rsidR="002C0BB4" w:rsidRPr="001379F8">
        <w:rPr>
          <w:rFonts w:eastAsia="Calibri" w:cs="Times New Roman"/>
        </w:rPr>
        <w:t xml:space="preserve">onstruction shall be completed, as evidenced by a Certificate of Occupancy, and the units shall be </w:t>
      </w:r>
      <w:r w:rsidR="002C0BB4" w:rsidRPr="001379F8">
        <w:rPr>
          <w:rFonts w:eastAsia="Calibri" w:cs="Times New Roman"/>
          <w:color w:val="000000"/>
        </w:rPr>
        <w:t xml:space="preserve">rented </w:t>
      </w:r>
      <w:r w:rsidR="002C0BB4" w:rsidRPr="001379F8">
        <w:rPr>
          <w:rFonts w:eastAsia="Calibri" w:cs="Times New Roman"/>
        </w:rPr>
        <w:t xml:space="preserve">to eligible and qualified households, preferably earlier but no later than two years after building permits have been issued. Timelines may be extended by mutual agreement of the Developer and the Town of West Tisbury.  </w:t>
      </w:r>
    </w:p>
    <w:p w14:paraId="58A313F4" w14:textId="77777777" w:rsidR="00313BA1" w:rsidRPr="001379F8" w:rsidRDefault="00313BA1">
      <w:pPr>
        <w:spacing w:after="0"/>
        <w:rPr>
          <w:rFonts w:eastAsia="Calibri" w:cs="Times New Roman"/>
        </w:rPr>
      </w:pPr>
    </w:p>
    <w:p w14:paraId="03416B1C" w14:textId="77777777" w:rsidR="00313BA1" w:rsidRPr="001379F8" w:rsidRDefault="00313BA1">
      <w:pPr>
        <w:spacing w:after="0"/>
        <w:rPr>
          <w:rFonts w:eastAsia="Calibri" w:cs="Times New Roman"/>
        </w:rPr>
      </w:pPr>
    </w:p>
    <w:p w14:paraId="7FB6C11F" w14:textId="33CAD347" w:rsidR="00313BA1" w:rsidRPr="001379F8" w:rsidRDefault="002C0BB4" w:rsidP="009A6ED2">
      <w:pPr>
        <w:pStyle w:val="Heading2"/>
        <w:rPr>
          <w:rFonts w:cs="Times New Roman"/>
        </w:rPr>
      </w:pPr>
      <w:r w:rsidRPr="001379F8">
        <w:rPr>
          <w:rFonts w:cs="Times New Roman"/>
        </w:rPr>
        <w:t xml:space="preserve">Financial  </w:t>
      </w:r>
    </w:p>
    <w:p w14:paraId="211BCC0F" w14:textId="08730CFB" w:rsidR="00313BA1" w:rsidRPr="001379F8" w:rsidRDefault="00F87E16">
      <w:pPr>
        <w:spacing w:after="0"/>
        <w:rPr>
          <w:rFonts w:eastAsia="Calibri" w:cs="Times New Roman"/>
        </w:rPr>
      </w:pPr>
      <w:r w:rsidRPr="001379F8">
        <w:rPr>
          <w:rFonts w:eastAsia="Calibri" w:cs="Times New Roman"/>
        </w:rPr>
        <w:t>The Developer</w:t>
      </w:r>
      <w:r w:rsidR="002C0BB4" w:rsidRPr="001379F8">
        <w:rPr>
          <w:rFonts w:eastAsia="Calibri" w:cs="Times New Roman"/>
        </w:rPr>
        <w:t xml:space="preserve"> shall be responsible for all costs associated with permitting</w:t>
      </w:r>
      <w:r w:rsidR="002C0BB4" w:rsidRPr="001379F8">
        <w:rPr>
          <w:rFonts w:eastAsia="Calibri" w:cs="Times New Roman"/>
          <w:color w:val="000000"/>
        </w:rPr>
        <w:t xml:space="preserve">, demolition, </w:t>
      </w:r>
      <w:r w:rsidR="002C0BB4" w:rsidRPr="001379F8">
        <w:rPr>
          <w:rFonts w:eastAsia="Calibri" w:cs="Times New Roman"/>
        </w:rPr>
        <w:t xml:space="preserve">construction, </w:t>
      </w:r>
      <w:r w:rsidR="009A6ED2" w:rsidRPr="001379F8">
        <w:rPr>
          <w:rFonts w:eastAsia="Calibri" w:cs="Times New Roman"/>
        </w:rPr>
        <w:t xml:space="preserve">tenant </w:t>
      </w:r>
      <w:r w:rsidR="002C0BB4" w:rsidRPr="001379F8">
        <w:rPr>
          <w:rFonts w:eastAsia="Calibri" w:cs="Times New Roman"/>
        </w:rPr>
        <w:t>selection</w:t>
      </w:r>
      <w:r w:rsidR="009A6ED2" w:rsidRPr="001379F8">
        <w:rPr>
          <w:rFonts w:eastAsia="Calibri" w:cs="Times New Roman"/>
        </w:rPr>
        <w:t>,</w:t>
      </w:r>
      <w:r w:rsidR="002C0BB4" w:rsidRPr="001379F8">
        <w:rPr>
          <w:rFonts w:eastAsia="Calibri" w:cs="Times New Roman"/>
        </w:rPr>
        <w:t xml:space="preserve"> and ongoing rental maintenance and management, and shall demonstrate the financial capacity to manage and complete the Project.  Assistance shall be provided by the Town of West Tisbury in the form of documentation for any grant applications or subsidies for which the </w:t>
      </w:r>
      <w:r w:rsidR="009A6ED2" w:rsidRPr="001379F8">
        <w:rPr>
          <w:rFonts w:eastAsia="Calibri" w:cs="Times New Roman"/>
        </w:rPr>
        <w:t>Developer</w:t>
      </w:r>
      <w:r w:rsidR="002C0BB4" w:rsidRPr="001379F8">
        <w:rPr>
          <w:rFonts w:eastAsia="Calibri" w:cs="Times New Roman"/>
        </w:rPr>
        <w:t xml:space="preserve"> </w:t>
      </w:r>
      <w:r w:rsidR="002C0BB4" w:rsidRPr="001379F8">
        <w:rPr>
          <w:rFonts w:eastAsia="Calibri" w:cs="Times New Roman"/>
          <w:color w:val="000000"/>
        </w:rPr>
        <w:t xml:space="preserve">may choose </w:t>
      </w:r>
      <w:r w:rsidR="002C0BB4" w:rsidRPr="001379F8">
        <w:rPr>
          <w:rFonts w:eastAsia="Calibri" w:cs="Times New Roman"/>
        </w:rPr>
        <w:t xml:space="preserve">to apply.   </w:t>
      </w:r>
    </w:p>
    <w:p w14:paraId="4270275A" w14:textId="77777777" w:rsidR="00313BA1" w:rsidRPr="001379F8" w:rsidRDefault="00313BA1">
      <w:pPr>
        <w:spacing w:after="0"/>
        <w:rPr>
          <w:rFonts w:eastAsia="Calibri" w:cs="Times New Roman"/>
        </w:rPr>
      </w:pPr>
    </w:p>
    <w:p w14:paraId="63A2819B" w14:textId="40C5A4CB" w:rsidR="00313BA1" w:rsidRPr="001379F8" w:rsidRDefault="00A24E56" w:rsidP="009A6ED2">
      <w:pPr>
        <w:pStyle w:val="Heading2"/>
        <w:rPr>
          <w:rFonts w:cs="Times New Roman"/>
        </w:rPr>
      </w:pPr>
      <w:r w:rsidRPr="001379F8">
        <w:rPr>
          <w:rFonts w:cs="Times New Roman"/>
        </w:rPr>
        <w:t xml:space="preserve">Land Disposition and </w:t>
      </w:r>
      <w:r w:rsidR="002C0BB4" w:rsidRPr="001379F8">
        <w:rPr>
          <w:rFonts w:cs="Times New Roman"/>
        </w:rPr>
        <w:t xml:space="preserve">Ground Lease  </w:t>
      </w:r>
    </w:p>
    <w:p w14:paraId="6C53164F" w14:textId="21CC96D1" w:rsidR="00313BA1" w:rsidRPr="001379F8" w:rsidRDefault="00A24E56">
      <w:pPr>
        <w:spacing w:after="0"/>
        <w:rPr>
          <w:rFonts w:eastAsia="Calibri" w:cs="Times New Roman"/>
        </w:rPr>
      </w:pPr>
      <w:r w:rsidRPr="001379F8">
        <w:rPr>
          <w:rFonts w:eastAsia="Calibri" w:cs="Times New Roman"/>
        </w:rPr>
        <w:t xml:space="preserve">The </w:t>
      </w:r>
      <w:r w:rsidR="009B561C">
        <w:rPr>
          <w:rFonts w:eastAsia="Calibri" w:cs="Times New Roman"/>
        </w:rPr>
        <w:t xml:space="preserve">Responder </w:t>
      </w:r>
      <w:r w:rsidRPr="001379F8">
        <w:rPr>
          <w:rFonts w:eastAsia="Calibri" w:cs="Times New Roman"/>
        </w:rPr>
        <w:t xml:space="preserve">will enter into a Land Disposition Agreement </w:t>
      </w:r>
      <w:r w:rsidR="009A6ED2" w:rsidRPr="001379F8">
        <w:rPr>
          <w:rFonts w:eastAsia="Calibri" w:cs="Times New Roman"/>
        </w:rPr>
        <w:t xml:space="preserve">(LDA) </w:t>
      </w:r>
      <w:r w:rsidRPr="001379F8">
        <w:rPr>
          <w:rFonts w:eastAsia="Calibri" w:cs="Times New Roman"/>
        </w:rPr>
        <w:t>with the Town of West Tisbury</w:t>
      </w:r>
      <w:r w:rsidR="009F34C2">
        <w:rPr>
          <w:rFonts w:eastAsia="Calibri" w:cs="Times New Roman"/>
        </w:rPr>
        <w:t xml:space="preserve"> upon </w:t>
      </w:r>
      <w:r w:rsidR="00B211EE">
        <w:rPr>
          <w:rFonts w:eastAsia="Calibri" w:cs="Times New Roman"/>
        </w:rPr>
        <w:t>choosing of</w:t>
      </w:r>
      <w:r w:rsidR="00210C77">
        <w:rPr>
          <w:rFonts w:eastAsia="Calibri" w:cs="Times New Roman"/>
        </w:rPr>
        <w:t xml:space="preserve"> RFP Responder</w:t>
      </w:r>
      <w:r w:rsidRPr="001379F8">
        <w:rPr>
          <w:rFonts w:eastAsia="Calibri" w:cs="Times New Roman"/>
        </w:rPr>
        <w:t>. When all necessary permits are in place</w:t>
      </w:r>
      <w:r w:rsidR="00C47F46">
        <w:rPr>
          <w:rFonts w:eastAsia="Calibri" w:cs="Times New Roman"/>
        </w:rPr>
        <w:t xml:space="preserve"> and a certificate of occupancy is issued</w:t>
      </w:r>
      <w:r w:rsidR="009A6ED2" w:rsidRPr="001379F8">
        <w:rPr>
          <w:rFonts w:eastAsia="Calibri" w:cs="Times New Roman"/>
        </w:rPr>
        <w:t xml:space="preserve"> the Developer</w:t>
      </w:r>
      <w:r w:rsidRPr="001379F8">
        <w:rPr>
          <w:rFonts w:eastAsia="Calibri" w:cs="Times New Roman"/>
        </w:rPr>
        <w:t xml:space="preserve"> and the Town of West Tisbury will enter into a Ground Lease. </w:t>
      </w:r>
      <w:r w:rsidR="002C0BB4" w:rsidRPr="001379F8">
        <w:rPr>
          <w:rFonts w:eastAsia="Calibri" w:cs="Times New Roman"/>
        </w:rPr>
        <w:t>See Attachment C for a sample Ground Lease. The Ground Lease fee will be</w:t>
      </w:r>
      <w:r w:rsidR="00A961BA" w:rsidRPr="001379F8">
        <w:rPr>
          <w:rFonts w:eastAsia="Calibri" w:cs="Times New Roman"/>
        </w:rPr>
        <w:t xml:space="preserve"> </w:t>
      </w:r>
      <w:r w:rsidR="006809DA">
        <w:rPr>
          <w:rFonts w:eastAsia="Calibri" w:cs="Times New Roman"/>
        </w:rPr>
        <w:t>as</w:t>
      </w:r>
      <w:r w:rsidR="009A6ED2" w:rsidRPr="001379F8">
        <w:rPr>
          <w:rFonts w:eastAsia="Calibri" w:cs="Times New Roman"/>
        </w:rPr>
        <w:t xml:space="preserve"> determined by the Awarding Authority but not less than the amount offered in the </w:t>
      </w:r>
      <w:r w:rsidR="0017129B">
        <w:rPr>
          <w:rFonts w:eastAsia="Calibri" w:cs="Times New Roman"/>
        </w:rPr>
        <w:t>Responder’s</w:t>
      </w:r>
      <w:r w:rsidR="009A6ED2" w:rsidRPr="001379F8">
        <w:rPr>
          <w:rFonts w:eastAsia="Calibri" w:cs="Times New Roman"/>
        </w:rPr>
        <w:t xml:space="preserve"> proposal. </w:t>
      </w:r>
      <w:r w:rsidR="002C0BB4" w:rsidRPr="001379F8">
        <w:rPr>
          <w:rFonts w:eastAsia="Calibri" w:cs="Times New Roman"/>
        </w:rPr>
        <w:t xml:space="preserve">The </w:t>
      </w:r>
      <w:r w:rsidR="009A6ED2" w:rsidRPr="001379F8">
        <w:rPr>
          <w:rFonts w:eastAsia="Calibri" w:cs="Times New Roman"/>
        </w:rPr>
        <w:t xml:space="preserve">maximum </w:t>
      </w:r>
      <w:r w:rsidR="002C0BB4" w:rsidRPr="001379F8">
        <w:rPr>
          <w:rFonts w:eastAsia="Calibri" w:cs="Times New Roman"/>
        </w:rPr>
        <w:t>area to be ground leased will be</w:t>
      </w:r>
      <w:r w:rsidR="00210C77">
        <w:rPr>
          <w:rFonts w:eastAsia="Calibri" w:cs="Times New Roman"/>
        </w:rPr>
        <w:t xml:space="preserve"> the</w:t>
      </w:r>
      <w:r w:rsidR="002C0BB4" w:rsidRPr="001379F8">
        <w:rPr>
          <w:rFonts w:eastAsia="Calibri" w:cs="Times New Roman"/>
        </w:rPr>
        <w:t xml:space="preserve"> </w:t>
      </w:r>
      <w:r w:rsidR="009A6ED2" w:rsidRPr="001379F8">
        <w:rPr>
          <w:rFonts w:eastAsia="Calibri" w:cs="Times New Roman"/>
        </w:rPr>
        <w:t xml:space="preserve">Property as described </w:t>
      </w:r>
      <w:r w:rsidR="006809DA">
        <w:rPr>
          <w:rFonts w:eastAsia="Calibri" w:cs="Times New Roman"/>
        </w:rPr>
        <w:t>i</w:t>
      </w:r>
      <w:r w:rsidR="009A6ED2" w:rsidRPr="001379F8">
        <w:rPr>
          <w:rFonts w:eastAsia="Calibri" w:cs="Times New Roman"/>
        </w:rPr>
        <w:t xml:space="preserve">n this RFP, </w:t>
      </w:r>
      <w:r w:rsidR="002C0BB4" w:rsidRPr="001379F8">
        <w:rPr>
          <w:rFonts w:eastAsia="Calibri" w:cs="Times New Roman"/>
        </w:rPr>
        <w:t xml:space="preserve">with exact specifications to be agreed upon before the Ground Lease is executed.    </w:t>
      </w:r>
    </w:p>
    <w:p w14:paraId="4A8BD055" w14:textId="77777777" w:rsidR="00313BA1" w:rsidRPr="001379F8" w:rsidRDefault="002C0BB4">
      <w:pPr>
        <w:spacing w:after="0"/>
        <w:rPr>
          <w:rFonts w:eastAsia="Calibri" w:cs="Times New Roman"/>
          <w:b/>
        </w:rPr>
      </w:pPr>
      <w:r w:rsidRPr="001379F8">
        <w:rPr>
          <w:rFonts w:eastAsia="Calibri" w:cs="Times New Roman"/>
          <w:b/>
        </w:rPr>
        <w:t xml:space="preserve"> </w:t>
      </w:r>
    </w:p>
    <w:p w14:paraId="70C41BA0" w14:textId="77777777" w:rsidR="00313BA1" w:rsidRPr="001379F8" w:rsidRDefault="00313BA1">
      <w:pPr>
        <w:spacing w:after="0"/>
        <w:rPr>
          <w:rFonts w:eastAsia="Calibri" w:cs="Times New Roman"/>
          <w:b/>
        </w:rPr>
      </w:pPr>
    </w:p>
    <w:p w14:paraId="2E64C5A8" w14:textId="30C078B3" w:rsidR="00313BA1" w:rsidRPr="001379F8" w:rsidRDefault="002C0BB4" w:rsidP="009A6ED2">
      <w:pPr>
        <w:pStyle w:val="Heading1"/>
        <w:rPr>
          <w:rFonts w:cs="Times New Roman"/>
        </w:rPr>
      </w:pPr>
      <w:r w:rsidRPr="001379F8">
        <w:rPr>
          <w:rFonts w:cs="Times New Roman"/>
        </w:rPr>
        <w:t xml:space="preserve"> Evaluation Criteria  </w:t>
      </w:r>
    </w:p>
    <w:p w14:paraId="6AFF93AC" w14:textId="7ED6663D" w:rsidR="00313BA1" w:rsidRPr="001379F8" w:rsidRDefault="002C0BB4">
      <w:pPr>
        <w:spacing w:after="0"/>
        <w:rPr>
          <w:rFonts w:eastAsia="Calibri" w:cs="Times New Roman"/>
        </w:rPr>
      </w:pPr>
      <w:r w:rsidRPr="001379F8">
        <w:rPr>
          <w:rFonts w:eastAsia="Calibri" w:cs="Times New Roman"/>
        </w:rPr>
        <w:t xml:space="preserve">The Town of West Tisbury </w:t>
      </w:r>
      <w:r w:rsidR="009A6ED2" w:rsidRPr="001379F8">
        <w:rPr>
          <w:rFonts w:eastAsia="Calibri" w:cs="Times New Roman"/>
        </w:rPr>
        <w:t>will apply the following evaluation criteria to its evaluation of all proposals received by the deadline stated in this RFP.</w:t>
      </w:r>
      <w:r w:rsidRPr="001379F8">
        <w:rPr>
          <w:rFonts w:eastAsia="Calibri" w:cs="Times New Roman"/>
        </w:rPr>
        <w:t xml:space="preserve">   </w:t>
      </w:r>
    </w:p>
    <w:p w14:paraId="69D11EEC" w14:textId="77777777" w:rsidR="00313BA1" w:rsidRPr="001379F8" w:rsidRDefault="00313BA1">
      <w:pPr>
        <w:spacing w:after="0"/>
        <w:rPr>
          <w:rFonts w:eastAsia="Calibri" w:cs="Times New Roman"/>
        </w:rPr>
      </w:pPr>
    </w:p>
    <w:p w14:paraId="169C443D" w14:textId="021D2208" w:rsidR="00313BA1" w:rsidRPr="001379F8" w:rsidRDefault="002C0BB4" w:rsidP="009A6ED2">
      <w:pPr>
        <w:pStyle w:val="Heading2"/>
        <w:numPr>
          <w:ilvl w:val="0"/>
          <w:numId w:val="34"/>
        </w:numPr>
        <w:rPr>
          <w:rFonts w:cs="Times New Roman"/>
        </w:rPr>
      </w:pPr>
      <w:r w:rsidRPr="001379F8">
        <w:rPr>
          <w:rFonts w:cs="Times New Roman"/>
        </w:rPr>
        <w:t xml:space="preserve">Minimum Threshold Criteria </w:t>
      </w:r>
    </w:p>
    <w:p w14:paraId="03F29F59" w14:textId="095F749B" w:rsidR="00313BA1" w:rsidRPr="001379F8" w:rsidRDefault="002C0BB4">
      <w:pPr>
        <w:spacing w:after="0"/>
        <w:rPr>
          <w:rFonts w:eastAsia="Calibri" w:cs="Times New Roman"/>
        </w:rPr>
      </w:pPr>
      <w:r w:rsidRPr="001379F8">
        <w:rPr>
          <w:rFonts w:eastAsia="Calibri" w:cs="Times New Roman"/>
        </w:rPr>
        <w:t xml:space="preserve">The </w:t>
      </w:r>
      <w:r w:rsidR="00C033F6" w:rsidRPr="001379F8">
        <w:rPr>
          <w:rFonts w:eastAsia="Calibri" w:cs="Times New Roman"/>
        </w:rPr>
        <w:t xml:space="preserve">proposal </w:t>
      </w:r>
      <w:r w:rsidRPr="001379F8">
        <w:rPr>
          <w:rFonts w:eastAsia="Calibri" w:cs="Times New Roman"/>
        </w:rPr>
        <w:t xml:space="preserve">must meet the </w:t>
      </w:r>
      <w:r w:rsidRPr="001379F8">
        <w:rPr>
          <w:rFonts w:eastAsia="Calibri" w:cs="Times New Roman"/>
          <w:u w:val="single"/>
        </w:rPr>
        <w:t>minimum threshold criteria</w:t>
      </w:r>
      <w:r w:rsidR="00C033F6" w:rsidRPr="001379F8">
        <w:rPr>
          <w:rFonts w:eastAsia="Calibri" w:cs="Times New Roman"/>
        </w:rPr>
        <w:t xml:space="preserve"> in order to proceed through the review process</w:t>
      </w:r>
      <w:r w:rsidRPr="001379F8">
        <w:rPr>
          <w:rFonts w:eastAsia="Calibri" w:cs="Times New Roman"/>
        </w:rPr>
        <w:t xml:space="preserve">. </w:t>
      </w:r>
      <w:r w:rsidR="00C033F6" w:rsidRPr="001379F8">
        <w:rPr>
          <w:rFonts w:eastAsia="Calibri" w:cs="Times New Roman"/>
        </w:rPr>
        <w:t xml:space="preserve">Proposals </w:t>
      </w:r>
      <w:r w:rsidRPr="001379F8">
        <w:rPr>
          <w:rFonts w:eastAsia="Calibri" w:cs="Times New Roman"/>
        </w:rPr>
        <w:t xml:space="preserve">failing to comply with one or more of the minimum criteria stated below shall be disqualified from further consideration: </w:t>
      </w:r>
    </w:p>
    <w:p w14:paraId="332EAA0B" w14:textId="77777777" w:rsidR="00C033F6" w:rsidRPr="001379F8" w:rsidRDefault="00C033F6">
      <w:pPr>
        <w:spacing w:after="0"/>
        <w:rPr>
          <w:rFonts w:eastAsia="Calibri" w:cs="Times New Roman"/>
        </w:rPr>
      </w:pPr>
    </w:p>
    <w:p w14:paraId="0DD7BBE1" w14:textId="285028C5" w:rsidR="00313BA1" w:rsidRPr="001379F8" w:rsidRDefault="00210C77" w:rsidP="00210C77">
      <w:pPr>
        <w:pStyle w:val="ListNumber"/>
        <w:numPr>
          <w:ilvl w:val="0"/>
          <w:numId w:val="0"/>
        </w:numPr>
        <w:ind w:left="180"/>
        <w:rPr>
          <w:rFonts w:cs="Times New Roman"/>
        </w:rPr>
      </w:pPr>
      <w:r>
        <w:rPr>
          <w:rFonts w:cs="Times New Roman"/>
        </w:rPr>
        <w:t>1)</w:t>
      </w:r>
      <w:r w:rsidR="002C0BB4" w:rsidRPr="001379F8">
        <w:rPr>
          <w:rFonts w:cs="Times New Roman"/>
        </w:rPr>
        <w:t xml:space="preserve">The response must be complete and must conform to all submission requirements. </w:t>
      </w:r>
    </w:p>
    <w:p w14:paraId="284F501A" w14:textId="493DABAD" w:rsidR="00313BA1" w:rsidRPr="001379F8" w:rsidRDefault="00210C77" w:rsidP="00210C77">
      <w:pPr>
        <w:pStyle w:val="ListNumber"/>
        <w:numPr>
          <w:ilvl w:val="0"/>
          <w:numId w:val="0"/>
        </w:numPr>
        <w:ind w:left="180"/>
        <w:rPr>
          <w:rFonts w:cs="Times New Roman"/>
        </w:rPr>
      </w:pPr>
      <w:r>
        <w:rPr>
          <w:rFonts w:cs="Times New Roman"/>
        </w:rPr>
        <w:t xml:space="preserve">2) </w:t>
      </w:r>
      <w:r w:rsidR="002C0BB4" w:rsidRPr="001379F8">
        <w:rPr>
          <w:rFonts w:cs="Times New Roman"/>
        </w:rPr>
        <w:t xml:space="preserve">Proposal must be for </w:t>
      </w:r>
      <w:r w:rsidR="00C033F6" w:rsidRPr="001379F8">
        <w:rPr>
          <w:rFonts w:cs="Times New Roman"/>
        </w:rPr>
        <w:t xml:space="preserve">rental </w:t>
      </w:r>
      <w:r w:rsidR="00583BB8" w:rsidRPr="001379F8">
        <w:rPr>
          <w:rFonts w:cs="Times New Roman"/>
        </w:rPr>
        <w:t>apartments of</w:t>
      </w:r>
      <w:r w:rsidR="00E20373" w:rsidRPr="001379F8">
        <w:rPr>
          <w:rFonts w:cs="Times New Roman"/>
        </w:rPr>
        <w:t xml:space="preserve"> one and two</w:t>
      </w:r>
      <w:r w:rsidR="00583BB8" w:rsidRPr="001379F8">
        <w:rPr>
          <w:rFonts w:cs="Times New Roman"/>
        </w:rPr>
        <w:t xml:space="preserve"> bedrooms</w:t>
      </w:r>
      <w:r w:rsidR="002C0BB4" w:rsidRPr="001379F8">
        <w:rPr>
          <w:rFonts w:cs="Times New Roman"/>
        </w:rPr>
        <w:t xml:space="preserve"> </w:t>
      </w:r>
      <w:r w:rsidR="00E4378B" w:rsidRPr="001379F8">
        <w:rPr>
          <w:rFonts w:cs="Times New Roman"/>
        </w:rPr>
        <w:t>(not to exceed 11 bedrooms</w:t>
      </w:r>
      <w:r w:rsidR="00E20373" w:rsidRPr="001379F8">
        <w:rPr>
          <w:rFonts w:cs="Times New Roman"/>
        </w:rPr>
        <w:t>)</w:t>
      </w:r>
      <w:r w:rsidR="00583BB8" w:rsidRPr="001379F8">
        <w:rPr>
          <w:rFonts w:cs="Times New Roman"/>
        </w:rPr>
        <w:t xml:space="preserve"> with total of </w:t>
      </w:r>
      <w:r w:rsidR="00441298" w:rsidRPr="001379F8">
        <w:rPr>
          <w:rFonts w:cs="Times New Roman"/>
        </w:rPr>
        <w:t xml:space="preserve">seven or eight </w:t>
      </w:r>
      <w:r w:rsidR="00583BB8" w:rsidRPr="001379F8">
        <w:rPr>
          <w:rFonts w:cs="Times New Roman"/>
        </w:rPr>
        <w:t>apartments</w:t>
      </w:r>
      <w:r w:rsidR="002C0BB4" w:rsidRPr="001379F8">
        <w:rPr>
          <w:rFonts w:cs="Times New Roman"/>
        </w:rPr>
        <w:t xml:space="preserve">. All of the ground floor living space in the </w:t>
      </w:r>
      <w:r w:rsidR="002C0BB4" w:rsidRPr="001379F8">
        <w:rPr>
          <w:rFonts w:cs="Times New Roman"/>
        </w:rPr>
        <w:lastRenderedPageBreak/>
        <w:t>units must meet ADA visitability standards, including exterior walkways</w:t>
      </w:r>
      <w:r w:rsidR="00C47F46">
        <w:rPr>
          <w:rFonts w:cs="Times New Roman"/>
        </w:rPr>
        <w:t xml:space="preserve"> with one (1) or </w:t>
      </w:r>
      <w:r w:rsidR="00786015">
        <w:rPr>
          <w:rFonts w:cs="Times New Roman"/>
        </w:rPr>
        <w:t>two (</w:t>
      </w:r>
      <w:r w:rsidR="00C47F46">
        <w:rPr>
          <w:rFonts w:cs="Times New Roman"/>
        </w:rPr>
        <w:t xml:space="preserve">2) apartments being </w:t>
      </w:r>
      <w:r>
        <w:rPr>
          <w:rFonts w:cs="Times New Roman"/>
        </w:rPr>
        <w:t>H</w:t>
      </w:r>
      <w:r w:rsidR="00C47F46">
        <w:rPr>
          <w:rFonts w:cs="Times New Roman"/>
        </w:rPr>
        <w:t>andicap ADA approved.</w:t>
      </w:r>
    </w:p>
    <w:p w14:paraId="05C0B31D" w14:textId="4D2852D0" w:rsidR="00313BA1" w:rsidRPr="001379F8" w:rsidRDefault="002C0BB4" w:rsidP="00C033F6">
      <w:pPr>
        <w:pStyle w:val="ListNumber"/>
        <w:rPr>
          <w:rFonts w:cs="Times New Roman"/>
        </w:rPr>
      </w:pPr>
      <w:r w:rsidRPr="001379F8">
        <w:rPr>
          <w:rFonts w:cs="Times New Roman"/>
        </w:rPr>
        <w:t xml:space="preserve">Affordability (utilizing the Town’s selection processes for future assignments): Units must be affordable to households earning at or below </w:t>
      </w:r>
      <w:r w:rsidR="00E20373" w:rsidRPr="001379F8">
        <w:rPr>
          <w:rFonts w:cs="Times New Roman"/>
        </w:rPr>
        <w:t>100</w:t>
      </w:r>
      <w:r w:rsidR="00583BB8" w:rsidRPr="001379F8">
        <w:rPr>
          <w:rFonts w:cs="Times New Roman"/>
        </w:rPr>
        <w:t xml:space="preserve">% </w:t>
      </w:r>
      <w:r w:rsidRPr="001379F8">
        <w:rPr>
          <w:rFonts w:cs="Times New Roman"/>
        </w:rPr>
        <w:t xml:space="preserve">of the Duke’s County Median Income. </w:t>
      </w:r>
    </w:p>
    <w:p w14:paraId="4CA425D1" w14:textId="1EFDC73D" w:rsidR="00313BA1" w:rsidRPr="001379F8" w:rsidRDefault="002C0BB4" w:rsidP="00C033F6">
      <w:pPr>
        <w:pStyle w:val="ListNumber"/>
        <w:rPr>
          <w:rFonts w:cs="Times New Roman"/>
        </w:rPr>
      </w:pPr>
      <w:r w:rsidRPr="001379F8">
        <w:rPr>
          <w:rFonts w:cs="Times New Roman"/>
        </w:rPr>
        <w:t xml:space="preserve">Responder must certify compliance on all state and local taxes (see Attachment F).  </w:t>
      </w:r>
    </w:p>
    <w:p w14:paraId="504BAB4D" w14:textId="77777777" w:rsidR="00313BA1" w:rsidRPr="001379F8" w:rsidRDefault="00313BA1">
      <w:pPr>
        <w:spacing w:after="0"/>
        <w:rPr>
          <w:rFonts w:eastAsia="Calibri" w:cs="Times New Roman"/>
        </w:rPr>
      </w:pPr>
    </w:p>
    <w:p w14:paraId="01F783CA" w14:textId="08D12231" w:rsidR="00313BA1" w:rsidRPr="001379F8" w:rsidRDefault="002C0BB4" w:rsidP="00C033F6">
      <w:pPr>
        <w:pStyle w:val="Heading2"/>
        <w:rPr>
          <w:rFonts w:cs="Times New Roman"/>
        </w:rPr>
      </w:pPr>
      <w:r w:rsidRPr="001379F8">
        <w:rPr>
          <w:rFonts w:cs="Times New Roman"/>
        </w:rPr>
        <w:t xml:space="preserve">Comparative Evaluation Criteria:    </w:t>
      </w:r>
    </w:p>
    <w:p w14:paraId="0F87958E" w14:textId="77A21999" w:rsidR="00313BA1" w:rsidRPr="001379F8" w:rsidRDefault="00210C77">
      <w:pPr>
        <w:spacing w:after="0"/>
        <w:rPr>
          <w:rFonts w:eastAsia="Calibri" w:cs="Times New Roman"/>
        </w:rPr>
      </w:pPr>
      <w:r>
        <w:rPr>
          <w:rFonts w:eastAsia="Calibri" w:cs="Times New Roman"/>
        </w:rPr>
        <w:t>Responses</w:t>
      </w:r>
      <w:r w:rsidR="002C0BB4" w:rsidRPr="001379F8">
        <w:rPr>
          <w:rFonts w:eastAsia="Calibri" w:cs="Times New Roman"/>
        </w:rPr>
        <w:t xml:space="preserve"> meeting the minimum criteria will be judged on the following additional comparative evaluation criteria. The Town of West Tisbury reserves the right to award the contract to the responsive and responsible proposal which best meets the Town’s needs, </w:t>
      </w:r>
      <w:r w:rsidR="006855EE" w:rsidRPr="001379F8">
        <w:rPr>
          <w:rFonts w:eastAsia="Calibri" w:cs="Times New Roman"/>
        </w:rPr>
        <w:t>considering</w:t>
      </w:r>
      <w:r w:rsidR="002C0BB4" w:rsidRPr="001379F8">
        <w:rPr>
          <w:rFonts w:eastAsia="Calibri" w:cs="Times New Roman"/>
        </w:rPr>
        <w:t xml:space="preserve"> qualifications, submittal quality</w:t>
      </w:r>
      <w:r w:rsidR="00C033F6" w:rsidRPr="001379F8">
        <w:rPr>
          <w:rFonts w:eastAsia="Calibri" w:cs="Times New Roman"/>
        </w:rPr>
        <w:t>,</w:t>
      </w:r>
      <w:r w:rsidR="002C0BB4" w:rsidRPr="001379F8">
        <w:rPr>
          <w:rFonts w:eastAsia="Calibri" w:cs="Times New Roman"/>
        </w:rPr>
        <w:t xml:space="preserve"> and evaluation criteria. The </w:t>
      </w:r>
      <w:r w:rsidR="00C033F6" w:rsidRPr="001379F8">
        <w:rPr>
          <w:rFonts w:eastAsia="Calibri" w:cs="Times New Roman"/>
        </w:rPr>
        <w:t xml:space="preserve">Awarding Authority’s </w:t>
      </w:r>
      <w:r w:rsidR="002C0BB4" w:rsidRPr="001379F8">
        <w:rPr>
          <w:rFonts w:eastAsia="Calibri" w:cs="Times New Roman"/>
        </w:rPr>
        <w:t>decision or judgment on these matters shall be final</w:t>
      </w:r>
      <w:r w:rsidR="00C033F6" w:rsidRPr="001379F8">
        <w:rPr>
          <w:rFonts w:eastAsia="Calibri" w:cs="Times New Roman"/>
        </w:rPr>
        <w:t xml:space="preserve">. The </w:t>
      </w:r>
      <w:r w:rsidR="002C0BB4" w:rsidRPr="001379F8">
        <w:rPr>
          <w:rFonts w:eastAsia="Calibri" w:cs="Times New Roman"/>
        </w:rPr>
        <w:t xml:space="preserve">Town of West Tisbury will use the comparative criterion for each separate rating area, and based upon these criteria, will assign an overall rating to each proposal. Each of the criteria may contain ratings of:  </w:t>
      </w:r>
    </w:p>
    <w:p w14:paraId="411CA8C2" w14:textId="77777777" w:rsidR="00C033F6" w:rsidRPr="001379F8" w:rsidRDefault="00C033F6">
      <w:pPr>
        <w:spacing w:after="0"/>
        <w:rPr>
          <w:rFonts w:eastAsia="Calibri" w:cs="Times New Roman"/>
        </w:rPr>
      </w:pPr>
    </w:p>
    <w:p w14:paraId="5F8132C4" w14:textId="77777777" w:rsidR="00313BA1" w:rsidRPr="001379F8" w:rsidRDefault="002C0BB4" w:rsidP="00C033F6">
      <w:pPr>
        <w:spacing w:after="0"/>
        <w:rPr>
          <w:rFonts w:eastAsia="Calibri" w:cs="Times New Roman"/>
          <w:bCs/>
        </w:rPr>
      </w:pPr>
      <w:r w:rsidRPr="001379F8">
        <w:rPr>
          <w:rFonts w:eastAsia="Calibri" w:cs="Times New Roman"/>
          <w:bCs/>
        </w:rPr>
        <w:t xml:space="preserve">Unacceptable </w:t>
      </w:r>
    </w:p>
    <w:p w14:paraId="7A85734C" w14:textId="77777777" w:rsidR="00313BA1" w:rsidRPr="001379F8" w:rsidRDefault="002C0BB4" w:rsidP="00C033F6">
      <w:pPr>
        <w:spacing w:after="0"/>
        <w:rPr>
          <w:rFonts w:eastAsia="Calibri" w:cs="Times New Roman"/>
          <w:bCs/>
        </w:rPr>
      </w:pPr>
      <w:r w:rsidRPr="001379F8">
        <w:rPr>
          <w:rFonts w:eastAsia="Calibri" w:cs="Times New Roman"/>
          <w:bCs/>
        </w:rPr>
        <w:t>Not Advantageous</w:t>
      </w:r>
    </w:p>
    <w:p w14:paraId="6CA5329A" w14:textId="77777777" w:rsidR="00313BA1" w:rsidRPr="001379F8" w:rsidRDefault="002C0BB4" w:rsidP="00C033F6">
      <w:pPr>
        <w:spacing w:after="0"/>
        <w:rPr>
          <w:rFonts w:eastAsia="Calibri" w:cs="Times New Roman"/>
          <w:bCs/>
        </w:rPr>
      </w:pPr>
      <w:r w:rsidRPr="001379F8">
        <w:rPr>
          <w:rFonts w:eastAsia="Calibri" w:cs="Times New Roman"/>
          <w:bCs/>
        </w:rPr>
        <w:t>Advantageous</w:t>
      </w:r>
    </w:p>
    <w:p w14:paraId="189331DD" w14:textId="77777777" w:rsidR="00313BA1" w:rsidRPr="001379F8" w:rsidRDefault="002C0BB4" w:rsidP="00C033F6">
      <w:pPr>
        <w:spacing w:after="0"/>
        <w:rPr>
          <w:rFonts w:eastAsia="Calibri" w:cs="Times New Roman"/>
          <w:bCs/>
        </w:rPr>
      </w:pPr>
      <w:r w:rsidRPr="001379F8">
        <w:rPr>
          <w:rFonts w:eastAsia="Calibri" w:cs="Times New Roman"/>
          <w:bCs/>
        </w:rPr>
        <w:t xml:space="preserve">Highly Advantageous  </w:t>
      </w:r>
    </w:p>
    <w:p w14:paraId="10BA1E3F" w14:textId="77777777" w:rsidR="00C033F6" w:rsidRPr="001379F8" w:rsidRDefault="00C033F6">
      <w:pPr>
        <w:spacing w:after="0"/>
        <w:rPr>
          <w:rFonts w:eastAsia="Calibri" w:cs="Times New Roman"/>
        </w:rPr>
      </w:pPr>
    </w:p>
    <w:p w14:paraId="61EC9EC2" w14:textId="04F39C26" w:rsidR="00313BA1" w:rsidRPr="001379F8" w:rsidRDefault="002C0BB4">
      <w:pPr>
        <w:spacing w:after="0"/>
        <w:rPr>
          <w:rFonts w:eastAsia="Calibri" w:cs="Times New Roman"/>
        </w:rPr>
      </w:pPr>
      <w:r w:rsidRPr="001379F8">
        <w:rPr>
          <w:rFonts w:eastAsia="Calibri" w:cs="Times New Roman"/>
        </w:rPr>
        <w:t xml:space="preserve">An “Unacceptable” rating in any one of the criteria may eliminate the proposal from further consideration.  </w:t>
      </w:r>
    </w:p>
    <w:p w14:paraId="4D937083" w14:textId="77777777" w:rsidR="00313BA1" w:rsidRPr="001379F8" w:rsidRDefault="00313BA1">
      <w:pPr>
        <w:spacing w:after="0"/>
        <w:rPr>
          <w:rFonts w:eastAsia="Calibri" w:cs="Times New Roman"/>
        </w:rPr>
      </w:pPr>
    </w:p>
    <w:p w14:paraId="2C502AFB" w14:textId="01E15F92" w:rsidR="00313BA1" w:rsidRPr="001379F8" w:rsidRDefault="002C0BB4" w:rsidP="00C033F6">
      <w:pPr>
        <w:pStyle w:val="ListNumber"/>
        <w:numPr>
          <w:ilvl w:val="0"/>
          <w:numId w:val="38"/>
        </w:numPr>
        <w:rPr>
          <w:rFonts w:cs="Times New Roman"/>
        </w:rPr>
      </w:pPr>
      <w:r w:rsidRPr="001379F8">
        <w:rPr>
          <w:rFonts w:cs="Times New Roman"/>
        </w:rPr>
        <w:t>Strength of Development Team</w:t>
      </w:r>
      <w:r w:rsidR="00C033F6" w:rsidRPr="001379F8">
        <w:rPr>
          <w:rFonts w:cs="Times New Roman"/>
        </w:rPr>
        <w:t>.</w:t>
      </w:r>
      <w:r w:rsidRPr="001379F8">
        <w:rPr>
          <w:rFonts w:cs="Times New Roman"/>
        </w:rPr>
        <w:t xml:space="preserve"> </w:t>
      </w:r>
    </w:p>
    <w:p w14:paraId="1A8DAD69" w14:textId="77777777" w:rsidR="00313BA1" w:rsidRPr="001379F8" w:rsidRDefault="002C0BB4" w:rsidP="00C033F6">
      <w:pPr>
        <w:spacing w:after="0"/>
        <w:ind w:left="360"/>
        <w:rPr>
          <w:rFonts w:eastAsia="Calibri" w:cs="Times New Roman"/>
        </w:rPr>
      </w:pPr>
      <w:r w:rsidRPr="001379F8">
        <w:rPr>
          <w:rFonts w:eastAsia="Calibri" w:cs="Times New Roman"/>
        </w:rPr>
        <w:t xml:space="preserve">Applicants will be evaluated on the strength of the development team as evidenced by the experience with similar projects. Experience evaluated will be that of the organization’s principal (executive director, chief executive officer, or similar position) and the individual designated to lead the Project (project manager or other similar position).   </w:t>
      </w:r>
    </w:p>
    <w:p w14:paraId="484260E6" w14:textId="27327C3B" w:rsidR="00313BA1" w:rsidRPr="001379F8" w:rsidRDefault="002C0BB4">
      <w:pPr>
        <w:numPr>
          <w:ilvl w:val="0"/>
          <w:numId w:val="1"/>
        </w:numPr>
        <w:spacing w:after="0"/>
        <w:ind w:left="720" w:hanging="360"/>
        <w:rPr>
          <w:rFonts w:eastAsia="Calibri" w:cs="Times New Roman"/>
        </w:rPr>
      </w:pPr>
      <w:r w:rsidRPr="001379F8">
        <w:rPr>
          <w:rFonts w:eastAsia="Calibri" w:cs="Times New Roman"/>
        </w:rPr>
        <w:t xml:space="preserve">Unacceptable: Either the organization’s principal or the project manager has had no experience with similar projects within the last </w:t>
      </w:r>
      <w:r w:rsidR="009A5BAF">
        <w:rPr>
          <w:rFonts w:eastAsia="Calibri" w:cs="Times New Roman"/>
        </w:rPr>
        <w:t>five (</w:t>
      </w:r>
      <w:r w:rsidRPr="001379F8">
        <w:rPr>
          <w:rFonts w:eastAsia="Calibri" w:cs="Times New Roman"/>
        </w:rPr>
        <w:t>5</w:t>
      </w:r>
      <w:r w:rsidR="009A5BAF">
        <w:rPr>
          <w:rFonts w:eastAsia="Calibri" w:cs="Times New Roman"/>
        </w:rPr>
        <w:t>)</w:t>
      </w:r>
      <w:r w:rsidRPr="001379F8">
        <w:rPr>
          <w:rFonts w:eastAsia="Calibri" w:cs="Times New Roman"/>
        </w:rPr>
        <w:t xml:space="preserve"> years.  </w:t>
      </w:r>
    </w:p>
    <w:p w14:paraId="358C2388" w14:textId="7B27DEE3" w:rsidR="00313BA1" w:rsidRPr="001379F8" w:rsidRDefault="002C0BB4">
      <w:pPr>
        <w:numPr>
          <w:ilvl w:val="0"/>
          <w:numId w:val="1"/>
        </w:numPr>
        <w:spacing w:after="0"/>
        <w:ind w:left="720" w:hanging="360"/>
        <w:rPr>
          <w:rFonts w:eastAsia="Calibri" w:cs="Times New Roman"/>
        </w:rPr>
      </w:pPr>
      <w:r w:rsidRPr="001379F8">
        <w:rPr>
          <w:rFonts w:eastAsia="Calibri" w:cs="Times New Roman"/>
        </w:rPr>
        <w:t>Not Advantageous: Either the organization’s principal or the project manager have had experience with only</w:t>
      </w:r>
      <w:r w:rsidR="009A5BAF">
        <w:rPr>
          <w:rFonts w:eastAsia="Calibri" w:cs="Times New Roman"/>
        </w:rPr>
        <w:t xml:space="preserve"> one </w:t>
      </w:r>
      <w:r w:rsidR="001A482F">
        <w:rPr>
          <w:rFonts w:eastAsia="Calibri" w:cs="Times New Roman"/>
        </w:rPr>
        <w:t>(</w:t>
      </w:r>
      <w:r w:rsidR="001A482F" w:rsidRPr="001379F8">
        <w:rPr>
          <w:rFonts w:eastAsia="Calibri" w:cs="Times New Roman"/>
        </w:rPr>
        <w:t>1</w:t>
      </w:r>
      <w:r w:rsidR="009A5BAF">
        <w:rPr>
          <w:rFonts w:eastAsia="Calibri" w:cs="Times New Roman"/>
        </w:rPr>
        <w:t>)</w:t>
      </w:r>
      <w:r w:rsidRPr="001379F8">
        <w:rPr>
          <w:rFonts w:eastAsia="Calibri" w:cs="Times New Roman"/>
        </w:rPr>
        <w:t xml:space="preserve"> similar project within the last</w:t>
      </w:r>
      <w:r w:rsidR="009A5BAF">
        <w:rPr>
          <w:rFonts w:eastAsia="Calibri" w:cs="Times New Roman"/>
        </w:rPr>
        <w:t xml:space="preserve"> five </w:t>
      </w:r>
      <w:r w:rsidR="001A482F">
        <w:rPr>
          <w:rFonts w:eastAsia="Calibri" w:cs="Times New Roman"/>
        </w:rPr>
        <w:t>(</w:t>
      </w:r>
      <w:r w:rsidR="001A482F" w:rsidRPr="001379F8">
        <w:rPr>
          <w:rFonts w:eastAsia="Calibri" w:cs="Times New Roman"/>
        </w:rPr>
        <w:t>5</w:t>
      </w:r>
      <w:r w:rsidR="009A5BAF">
        <w:rPr>
          <w:rFonts w:eastAsia="Calibri" w:cs="Times New Roman"/>
        </w:rPr>
        <w:t>)</w:t>
      </w:r>
      <w:r w:rsidRPr="001379F8">
        <w:rPr>
          <w:rFonts w:eastAsia="Calibri" w:cs="Times New Roman"/>
        </w:rPr>
        <w:t xml:space="preserve"> years. </w:t>
      </w:r>
    </w:p>
    <w:p w14:paraId="5C3BF94A" w14:textId="263A8799" w:rsidR="00313BA1" w:rsidRPr="001379F8" w:rsidRDefault="002C0BB4">
      <w:pPr>
        <w:numPr>
          <w:ilvl w:val="0"/>
          <w:numId w:val="1"/>
        </w:numPr>
        <w:spacing w:after="0"/>
        <w:ind w:left="720" w:hanging="360"/>
        <w:rPr>
          <w:rFonts w:eastAsia="Calibri" w:cs="Times New Roman"/>
        </w:rPr>
      </w:pPr>
      <w:r w:rsidRPr="001379F8">
        <w:rPr>
          <w:rFonts w:eastAsia="Calibri" w:cs="Times New Roman"/>
        </w:rPr>
        <w:t>Advantageous: Both the organization’s principal and the project manager have had experience with</w:t>
      </w:r>
      <w:r w:rsidR="009A5BAF">
        <w:rPr>
          <w:rFonts w:eastAsia="Calibri" w:cs="Times New Roman"/>
        </w:rPr>
        <w:t xml:space="preserve"> two </w:t>
      </w:r>
      <w:r w:rsidR="00786015">
        <w:rPr>
          <w:rFonts w:eastAsia="Calibri" w:cs="Times New Roman"/>
        </w:rPr>
        <w:t>(</w:t>
      </w:r>
      <w:r w:rsidR="00786015" w:rsidRPr="001379F8">
        <w:rPr>
          <w:rFonts w:eastAsia="Calibri" w:cs="Times New Roman"/>
        </w:rPr>
        <w:t>2</w:t>
      </w:r>
      <w:r w:rsidR="009A5BAF">
        <w:rPr>
          <w:rFonts w:eastAsia="Calibri" w:cs="Times New Roman"/>
        </w:rPr>
        <w:t>)</w:t>
      </w:r>
      <w:r w:rsidRPr="001379F8">
        <w:rPr>
          <w:rFonts w:eastAsia="Calibri" w:cs="Times New Roman"/>
        </w:rPr>
        <w:t xml:space="preserve"> or more similar projects within the last</w:t>
      </w:r>
      <w:r w:rsidR="009A5BAF">
        <w:rPr>
          <w:rFonts w:eastAsia="Calibri" w:cs="Times New Roman"/>
        </w:rPr>
        <w:t xml:space="preserve"> five</w:t>
      </w:r>
      <w:r w:rsidRPr="001379F8">
        <w:rPr>
          <w:rFonts w:eastAsia="Calibri" w:cs="Times New Roman"/>
        </w:rPr>
        <w:t xml:space="preserve"> </w:t>
      </w:r>
      <w:r w:rsidR="009A5BAF">
        <w:rPr>
          <w:rFonts w:eastAsia="Calibri" w:cs="Times New Roman"/>
        </w:rPr>
        <w:t>(</w:t>
      </w:r>
      <w:r w:rsidRPr="001379F8">
        <w:rPr>
          <w:rFonts w:eastAsia="Calibri" w:cs="Times New Roman"/>
        </w:rPr>
        <w:t>5</w:t>
      </w:r>
      <w:r w:rsidR="009A5BAF">
        <w:rPr>
          <w:rFonts w:eastAsia="Calibri" w:cs="Times New Roman"/>
        </w:rPr>
        <w:t>)</w:t>
      </w:r>
      <w:r w:rsidRPr="001379F8">
        <w:rPr>
          <w:rFonts w:eastAsia="Calibri" w:cs="Times New Roman"/>
        </w:rPr>
        <w:t xml:space="preserve"> years. </w:t>
      </w:r>
    </w:p>
    <w:p w14:paraId="03D76068" w14:textId="35B7EB6C" w:rsidR="00313BA1" w:rsidRPr="001379F8" w:rsidRDefault="002C0BB4">
      <w:pPr>
        <w:numPr>
          <w:ilvl w:val="0"/>
          <w:numId w:val="1"/>
        </w:numPr>
        <w:spacing w:after="0"/>
        <w:ind w:left="720" w:hanging="360"/>
        <w:rPr>
          <w:rFonts w:eastAsia="Calibri" w:cs="Times New Roman"/>
        </w:rPr>
      </w:pPr>
      <w:r w:rsidRPr="001379F8">
        <w:rPr>
          <w:rFonts w:eastAsia="Calibri" w:cs="Times New Roman"/>
        </w:rPr>
        <w:t>Highly Advantageous: Both the organization’s principal and the project manager have had experience with</w:t>
      </w:r>
      <w:r w:rsidR="009A5BAF">
        <w:rPr>
          <w:rFonts w:eastAsia="Calibri" w:cs="Times New Roman"/>
        </w:rPr>
        <w:t xml:space="preserve"> three </w:t>
      </w:r>
      <w:r w:rsidR="001A482F">
        <w:rPr>
          <w:rFonts w:eastAsia="Calibri" w:cs="Times New Roman"/>
        </w:rPr>
        <w:t>(</w:t>
      </w:r>
      <w:r w:rsidR="001A482F" w:rsidRPr="001379F8">
        <w:rPr>
          <w:rFonts w:eastAsia="Calibri" w:cs="Times New Roman"/>
        </w:rPr>
        <w:t>3</w:t>
      </w:r>
      <w:r w:rsidR="009A5BAF">
        <w:rPr>
          <w:rFonts w:eastAsia="Calibri" w:cs="Times New Roman"/>
        </w:rPr>
        <w:t>)</w:t>
      </w:r>
      <w:r w:rsidRPr="001379F8">
        <w:rPr>
          <w:rFonts w:eastAsia="Calibri" w:cs="Times New Roman"/>
        </w:rPr>
        <w:t xml:space="preserve"> or more similar projects within the last</w:t>
      </w:r>
      <w:r w:rsidR="009A5BAF">
        <w:rPr>
          <w:rFonts w:eastAsia="Calibri" w:cs="Times New Roman"/>
        </w:rPr>
        <w:t xml:space="preserve"> </w:t>
      </w:r>
      <w:r w:rsidR="001A482F">
        <w:rPr>
          <w:rFonts w:eastAsia="Calibri" w:cs="Times New Roman"/>
        </w:rPr>
        <w:t>five (</w:t>
      </w:r>
      <w:r w:rsidR="001A482F" w:rsidRPr="001379F8">
        <w:rPr>
          <w:rFonts w:eastAsia="Calibri" w:cs="Times New Roman"/>
        </w:rPr>
        <w:t>5</w:t>
      </w:r>
      <w:r w:rsidR="009A5BAF">
        <w:rPr>
          <w:rFonts w:eastAsia="Calibri" w:cs="Times New Roman"/>
        </w:rPr>
        <w:t>)</w:t>
      </w:r>
      <w:r w:rsidRPr="001379F8">
        <w:rPr>
          <w:rFonts w:eastAsia="Calibri" w:cs="Times New Roman"/>
        </w:rPr>
        <w:t xml:space="preserve"> years.  </w:t>
      </w:r>
    </w:p>
    <w:p w14:paraId="789A250F" w14:textId="77777777" w:rsidR="00313BA1" w:rsidRPr="001379F8" w:rsidRDefault="00313BA1">
      <w:pPr>
        <w:spacing w:after="0"/>
        <w:rPr>
          <w:rFonts w:eastAsia="Calibri" w:cs="Times New Roman"/>
        </w:rPr>
      </w:pPr>
    </w:p>
    <w:p w14:paraId="4C8CA1E4" w14:textId="23952F57" w:rsidR="00313BA1" w:rsidRPr="001379F8" w:rsidRDefault="002C0BB4" w:rsidP="00C033F6">
      <w:pPr>
        <w:pStyle w:val="ListNumber"/>
        <w:rPr>
          <w:rFonts w:cs="Times New Roman"/>
        </w:rPr>
      </w:pPr>
      <w:r w:rsidRPr="001379F8">
        <w:rPr>
          <w:rFonts w:cs="Times New Roman"/>
        </w:rPr>
        <w:t>Construction Experience</w:t>
      </w:r>
      <w:r w:rsidR="00C033F6" w:rsidRPr="001379F8">
        <w:rPr>
          <w:rFonts w:cs="Times New Roman"/>
        </w:rPr>
        <w:t xml:space="preserve">. </w:t>
      </w:r>
      <w:r w:rsidRPr="001379F8">
        <w:rPr>
          <w:rFonts w:cs="Times New Roman"/>
        </w:rPr>
        <w:t>Applicants will be evaluated based on the</w:t>
      </w:r>
      <w:r w:rsidR="00C47F46">
        <w:rPr>
          <w:rFonts w:cs="Times New Roman"/>
        </w:rPr>
        <w:t xml:space="preserve"> demonstrated</w:t>
      </w:r>
      <w:r w:rsidRPr="001379F8">
        <w:rPr>
          <w:rFonts w:cs="Times New Roman"/>
        </w:rPr>
        <w:t xml:space="preserve"> extent of the organization’s construction experience with residential new construction affordable rental projects.   </w:t>
      </w:r>
    </w:p>
    <w:p w14:paraId="4A2B81F7" w14:textId="77777777" w:rsidR="00313BA1" w:rsidRPr="001379F8" w:rsidRDefault="002C0BB4">
      <w:pPr>
        <w:numPr>
          <w:ilvl w:val="0"/>
          <w:numId w:val="2"/>
        </w:numPr>
        <w:spacing w:after="0"/>
        <w:ind w:left="720" w:hanging="360"/>
        <w:rPr>
          <w:rFonts w:eastAsia="Calibri" w:cs="Times New Roman"/>
        </w:rPr>
      </w:pPr>
      <w:r w:rsidRPr="001379F8">
        <w:rPr>
          <w:rFonts w:eastAsia="Calibri" w:cs="Times New Roman"/>
        </w:rPr>
        <w:t xml:space="preserve">Unacceptable: Applicant has no construction experience with residential new construction affordable rental projects. </w:t>
      </w:r>
    </w:p>
    <w:p w14:paraId="0225CE48" w14:textId="50477E2F" w:rsidR="00313BA1" w:rsidRPr="001379F8" w:rsidRDefault="002C0BB4">
      <w:pPr>
        <w:numPr>
          <w:ilvl w:val="0"/>
          <w:numId w:val="2"/>
        </w:numPr>
        <w:spacing w:after="0"/>
        <w:ind w:left="720" w:hanging="360"/>
        <w:rPr>
          <w:rFonts w:eastAsia="Calibri" w:cs="Times New Roman"/>
        </w:rPr>
      </w:pPr>
      <w:r w:rsidRPr="001379F8">
        <w:rPr>
          <w:rFonts w:eastAsia="Calibri" w:cs="Times New Roman"/>
        </w:rPr>
        <w:lastRenderedPageBreak/>
        <w:t>Not Advantageous:  applicant has less than</w:t>
      </w:r>
      <w:r w:rsidR="009A5BAF">
        <w:rPr>
          <w:rFonts w:eastAsia="Calibri" w:cs="Times New Roman"/>
        </w:rPr>
        <w:t xml:space="preserve"> five </w:t>
      </w:r>
      <w:r w:rsidR="001A482F">
        <w:rPr>
          <w:rFonts w:eastAsia="Calibri" w:cs="Times New Roman"/>
        </w:rPr>
        <w:t>(</w:t>
      </w:r>
      <w:r w:rsidR="001A482F" w:rsidRPr="001379F8">
        <w:rPr>
          <w:rFonts w:eastAsia="Calibri" w:cs="Times New Roman"/>
        </w:rPr>
        <w:t>5</w:t>
      </w:r>
      <w:r w:rsidR="009A5BAF">
        <w:rPr>
          <w:rFonts w:eastAsia="Calibri" w:cs="Times New Roman"/>
        </w:rPr>
        <w:t>)</w:t>
      </w:r>
      <w:r w:rsidRPr="001379F8">
        <w:rPr>
          <w:rFonts w:eastAsia="Calibri" w:cs="Times New Roman"/>
        </w:rPr>
        <w:t xml:space="preserve"> </w:t>
      </w:r>
      <w:r w:rsidR="006855EE" w:rsidRPr="001379F8">
        <w:rPr>
          <w:rFonts w:eastAsia="Calibri" w:cs="Times New Roman"/>
        </w:rPr>
        <w:t>years</w:t>
      </w:r>
      <w:r w:rsidRPr="001379F8">
        <w:rPr>
          <w:rFonts w:eastAsia="Calibri" w:cs="Times New Roman"/>
        </w:rPr>
        <w:t xml:space="preserve"> of the above stated construction experience.</w:t>
      </w:r>
    </w:p>
    <w:p w14:paraId="7F6742B2" w14:textId="6D31C443" w:rsidR="00313BA1" w:rsidRPr="001379F8" w:rsidRDefault="002C0BB4">
      <w:pPr>
        <w:numPr>
          <w:ilvl w:val="0"/>
          <w:numId w:val="2"/>
        </w:numPr>
        <w:spacing w:after="0"/>
        <w:ind w:left="720" w:hanging="360"/>
        <w:rPr>
          <w:rFonts w:eastAsia="Calibri" w:cs="Times New Roman"/>
        </w:rPr>
      </w:pPr>
      <w:r w:rsidRPr="001379F8">
        <w:rPr>
          <w:rFonts w:eastAsia="Calibri" w:cs="Times New Roman"/>
        </w:rPr>
        <w:t>Advantageous: Applicant has</w:t>
      </w:r>
      <w:r w:rsidR="009A5BAF">
        <w:rPr>
          <w:rFonts w:eastAsia="Calibri" w:cs="Times New Roman"/>
        </w:rPr>
        <w:t xml:space="preserve"> five </w:t>
      </w:r>
      <w:r w:rsidR="001A482F">
        <w:rPr>
          <w:rFonts w:eastAsia="Calibri" w:cs="Times New Roman"/>
        </w:rPr>
        <w:t>(</w:t>
      </w:r>
      <w:r w:rsidR="001A482F" w:rsidRPr="001379F8">
        <w:rPr>
          <w:rFonts w:eastAsia="Calibri" w:cs="Times New Roman"/>
        </w:rPr>
        <w:t>5</w:t>
      </w:r>
      <w:r w:rsidR="009A5BAF">
        <w:rPr>
          <w:rFonts w:eastAsia="Calibri" w:cs="Times New Roman"/>
        </w:rPr>
        <w:t>)</w:t>
      </w:r>
      <w:r w:rsidRPr="001379F8">
        <w:rPr>
          <w:rFonts w:eastAsia="Calibri" w:cs="Times New Roman"/>
        </w:rPr>
        <w:t xml:space="preserve"> to </w:t>
      </w:r>
      <w:r w:rsidR="009A5BAF">
        <w:rPr>
          <w:rFonts w:eastAsia="Calibri" w:cs="Times New Roman"/>
        </w:rPr>
        <w:t>eight (</w:t>
      </w:r>
      <w:r w:rsidRPr="001379F8">
        <w:rPr>
          <w:rFonts w:eastAsia="Calibri" w:cs="Times New Roman"/>
        </w:rPr>
        <w:t>8</w:t>
      </w:r>
      <w:r w:rsidR="009A5BAF">
        <w:rPr>
          <w:rFonts w:eastAsia="Calibri" w:cs="Times New Roman"/>
        </w:rPr>
        <w:t>)</w:t>
      </w:r>
      <w:r w:rsidRPr="001379F8">
        <w:rPr>
          <w:rFonts w:eastAsia="Calibri" w:cs="Times New Roman"/>
        </w:rPr>
        <w:t xml:space="preserve"> years of the above stated construction experience. </w:t>
      </w:r>
    </w:p>
    <w:p w14:paraId="37769CC1" w14:textId="17D5DC14" w:rsidR="00313BA1" w:rsidRPr="001379F8" w:rsidRDefault="002C0BB4">
      <w:pPr>
        <w:numPr>
          <w:ilvl w:val="0"/>
          <w:numId w:val="2"/>
        </w:numPr>
        <w:spacing w:after="0"/>
        <w:ind w:left="720" w:hanging="360"/>
        <w:rPr>
          <w:rFonts w:eastAsia="Calibri" w:cs="Times New Roman"/>
        </w:rPr>
      </w:pPr>
      <w:r w:rsidRPr="001379F8">
        <w:rPr>
          <w:rFonts w:eastAsia="Calibri" w:cs="Times New Roman"/>
        </w:rPr>
        <w:t xml:space="preserve">Highly Advantageous: Applicant has more than </w:t>
      </w:r>
      <w:r w:rsidR="009A5BAF">
        <w:rPr>
          <w:rFonts w:eastAsia="Calibri" w:cs="Times New Roman"/>
        </w:rPr>
        <w:t>eight (</w:t>
      </w:r>
      <w:r w:rsidRPr="001379F8">
        <w:rPr>
          <w:rFonts w:eastAsia="Calibri" w:cs="Times New Roman"/>
        </w:rPr>
        <w:t>8</w:t>
      </w:r>
      <w:r w:rsidR="009A5BAF">
        <w:rPr>
          <w:rFonts w:eastAsia="Calibri" w:cs="Times New Roman"/>
        </w:rPr>
        <w:t>)</w:t>
      </w:r>
      <w:r w:rsidRPr="001379F8">
        <w:rPr>
          <w:rFonts w:eastAsia="Calibri" w:cs="Times New Roman"/>
        </w:rPr>
        <w:t xml:space="preserve"> years of the above stated construction experience.  </w:t>
      </w:r>
    </w:p>
    <w:p w14:paraId="5C686CDB" w14:textId="77777777" w:rsidR="00313BA1" w:rsidRPr="001379F8" w:rsidRDefault="00313BA1">
      <w:pPr>
        <w:spacing w:after="0"/>
        <w:rPr>
          <w:rFonts w:eastAsia="Calibri" w:cs="Times New Roman"/>
        </w:rPr>
      </w:pPr>
    </w:p>
    <w:p w14:paraId="2D24F81C" w14:textId="2D45D3D4" w:rsidR="00313BA1" w:rsidRPr="001379F8" w:rsidRDefault="002C0BB4" w:rsidP="00C033F6">
      <w:pPr>
        <w:pStyle w:val="ListNumber"/>
        <w:rPr>
          <w:rFonts w:cs="Times New Roman"/>
        </w:rPr>
      </w:pPr>
      <w:r w:rsidRPr="001379F8">
        <w:rPr>
          <w:rFonts w:cs="Times New Roman"/>
          <w:color w:val="000000"/>
        </w:rPr>
        <w:t xml:space="preserve">Rental Property Management </w:t>
      </w:r>
      <w:r w:rsidRPr="001379F8">
        <w:rPr>
          <w:rFonts w:cs="Times New Roman"/>
        </w:rPr>
        <w:t>Experience</w:t>
      </w:r>
      <w:r w:rsidR="00C033F6" w:rsidRPr="001379F8">
        <w:rPr>
          <w:rFonts w:cs="Times New Roman"/>
        </w:rPr>
        <w:t>.</w:t>
      </w:r>
      <w:r w:rsidRPr="001379F8">
        <w:rPr>
          <w:rFonts w:cs="Times New Roman"/>
          <w:color w:val="000000"/>
        </w:rPr>
        <w:t xml:space="preserve"> </w:t>
      </w:r>
      <w:r w:rsidRPr="001379F8">
        <w:rPr>
          <w:rFonts w:cs="Times New Roman"/>
        </w:rPr>
        <w:t>Development Team will be evaluated on the extent of the organization’s or the organization’s designated Management Group’s experience with Rental Property Management in the context of affordable</w:t>
      </w:r>
      <w:r w:rsidR="00C47F46">
        <w:rPr>
          <w:rFonts w:cs="Times New Roman"/>
        </w:rPr>
        <w:t xml:space="preserve"> </w:t>
      </w:r>
      <w:r w:rsidRPr="001379F8">
        <w:rPr>
          <w:rFonts w:cs="Times New Roman"/>
        </w:rPr>
        <w:t>housing.</w:t>
      </w:r>
    </w:p>
    <w:p w14:paraId="7E4F08E2" w14:textId="77777777" w:rsidR="00313BA1" w:rsidRPr="001379F8" w:rsidRDefault="002C0BB4">
      <w:pPr>
        <w:numPr>
          <w:ilvl w:val="0"/>
          <w:numId w:val="3"/>
        </w:numPr>
        <w:spacing w:after="0"/>
        <w:ind w:left="720" w:hanging="360"/>
        <w:rPr>
          <w:rFonts w:eastAsia="Calibri" w:cs="Times New Roman"/>
        </w:rPr>
      </w:pPr>
      <w:r w:rsidRPr="001379F8">
        <w:rPr>
          <w:rFonts w:eastAsia="Calibri" w:cs="Times New Roman"/>
        </w:rPr>
        <w:t xml:space="preserve">Unacceptable: Applicant has no experience with rental property management in the context of affordable housing. </w:t>
      </w:r>
    </w:p>
    <w:p w14:paraId="3914C794" w14:textId="01132E31" w:rsidR="00313BA1" w:rsidRPr="001379F8" w:rsidRDefault="002C0BB4">
      <w:pPr>
        <w:numPr>
          <w:ilvl w:val="0"/>
          <w:numId w:val="3"/>
        </w:numPr>
        <w:spacing w:after="0"/>
        <w:ind w:left="720" w:hanging="360"/>
        <w:rPr>
          <w:rFonts w:eastAsia="Calibri" w:cs="Times New Roman"/>
          <w:color w:val="000000"/>
        </w:rPr>
      </w:pPr>
      <w:r w:rsidRPr="001379F8">
        <w:rPr>
          <w:rFonts w:eastAsia="Calibri" w:cs="Times New Roman"/>
          <w:color w:val="000000"/>
        </w:rPr>
        <w:t xml:space="preserve">Advantageous:  Applicant has less than </w:t>
      </w:r>
      <w:r w:rsidR="009A5BAF">
        <w:rPr>
          <w:rFonts w:eastAsia="Calibri" w:cs="Times New Roman"/>
          <w:color w:val="000000"/>
        </w:rPr>
        <w:t>five (</w:t>
      </w:r>
      <w:r w:rsidRPr="001379F8">
        <w:rPr>
          <w:rFonts w:eastAsia="Calibri" w:cs="Times New Roman"/>
          <w:color w:val="000000"/>
        </w:rPr>
        <w:t>5</w:t>
      </w:r>
      <w:r w:rsidR="009A5BAF">
        <w:rPr>
          <w:rFonts w:eastAsia="Calibri" w:cs="Times New Roman"/>
          <w:color w:val="000000"/>
        </w:rPr>
        <w:t>)</w:t>
      </w:r>
      <w:r w:rsidRPr="001379F8">
        <w:rPr>
          <w:rFonts w:eastAsia="Calibri" w:cs="Times New Roman"/>
          <w:color w:val="000000"/>
        </w:rPr>
        <w:t xml:space="preserve"> years</w:t>
      </w:r>
      <w:r w:rsidRPr="001379F8">
        <w:rPr>
          <w:rFonts w:eastAsia="Calibri" w:cs="Times New Roman"/>
          <w:color w:val="000000"/>
          <w:sz w:val="16"/>
        </w:rPr>
        <w:t>’</w:t>
      </w:r>
      <w:r w:rsidRPr="001379F8">
        <w:rPr>
          <w:rFonts w:eastAsia="Calibri" w:cs="Times New Roman"/>
          <w:color w:val="000000"/>
        </w:rPr>
        <w:t xml:space="preserve"> experience with rental property management in the context of affordable housing.</w:t>
      </w:r>
    </w:p>
    <w:p w14:paraId="6D394DCF" w14:textId="02B47B3F" w:rsidR="00313BA1" w:rsidRPr="001379F8" w:rsidRDefault="002C0BB4">
      <w:pPr>
        <w:numPr>
          <w:ilvl w:val="0"/>
          <w:numId w:val="3"/>
        </w:numPr>
        <w:spacing w:after="0"/>
        <w:ind w:left="720" w:hanging="360"/>
        <w:rPr>
          <w:rFonts w:eastAsia="Calibri" w:cs="Times New Roman"/>
        </w:rPr>
      </w:pPr>
      <w:r w:rsidRPr="001379F8">
        <w:rPr>
          <w:rFonts w:eastAsia="Calibri" w:cs="Times New Roman"/>
        </w:rPr>
        <w:t>Highly Advantageous: Applicant has more than</w:t>
      </w:r>
      <w:r w:rsidR="009A5BAF">
        <w:rPr>
          <w:rFonts w:eastAsia="Calibri" w:cs="Times New Roman"/>
        </w:rPr>
        <w:t xml:space="preserve"> five (5) ye</w:t>
      </w:r>
      <w:r w:rsidRPr="001379F8">
        <w:rPr>
          <w:rFonts w:eastAsia="Calibri" w:cs="Times New Roman"/>
        </w:rPr>
        <w:t xml:space="preserve">ars of experience with rental property management in the context of affordable housing.  </w:t>
      </w:r>
    </w:p>
    <w:p w14:paraId="4A6ADE42" w14:textId="77777777" w:rsidR="00313BA1" w:rsidRPr="001379F8" w:rsidRDefault="00313BA1">
      <w:pPr>
        <w:spacing w:after="0"/>
        <w:rPr>
          <w:rFonts w:eastAsia="Calibri" w:cs="Times New Roman"/>
        </w:rPr>
      </w:pPr>
    </w:p>
    <w:p w14:paraId="00DD5EBA" w14:textId="6A323EA4" w:rsidR="00313BA1" w:rsidRPr="001379F8" w:rsidRDefault="002C0BB4" w:rsidP="00C033F6">
      <w:pPr>
        <w:pStyle w:val="ListNumber"/>
        <w:rPr>
          <w:rFonts w:cs="Times New Roman"/>
        </w:rPr>
      </w:pPr>
      <w:r w:rsidRPr="001379F8">
        <w:rPr>
          <w:rFonts w:cs="Times New Roman"/>
        </w:rPr>
        <w:t>Financial Experience and Capacity</w:t>
      </w:r>
      <w:r w:rsidR="00C033F6" w:rsidRPr="001379F8">
        <w:rPr>
          <w:rFonts w:cs="Times New Roman"/>
        </w:rPr>
        <w:t xml:space="preserve">. </w:t>
      </w:r>
      <w:r w:rsidRPr="001379F8">
        <w:rPr>
          <w:rFonts w:cs="Times New Roman"/>
        </w:rPr>
        <w:t xml:space="preserve">Applicants will be evaluated on the extent to which financial references verify financial capacity of applicant and the extent of their financial strength to support the most favorable terms from a construction lender.    </w:t>
      </w:r>
    </w:p>
    <w:p w14:paraId="4787A364" w14:textId="77777777" w:rsidR="00313BA1" w:rsidRPr="001379F8" w:rsidRDefault="002C0BB4">
      <w:pPr>
        <w:numPr>
          <w:ilvl w:val="0"/>
          <w:numId w:val="4"/>
        </w:numPr>
        <w:spacing w:after="0"/>
        <w:ind w:left="720" w:hanging="360"/>
        <w:rPr>
          <w:rFonts w:eastAsia="Calibri" w:cs="Times New Roman"/>
        </w:rPr>
      </w:pPr>
      <w:r w:rsidRPr="001379F8">
        <w:rPr>
          <w:rFonts w:eastAsia="Calibri" w:cs="Times New Roman"/>
        </w:rPr>
        <w:t xml:space="preserve">Unacceptable: Applicant has not demonstrated financial capacity by providing adequate documentation to allow reviewers to determine financial viability. </w:t>
      </w:r>
    </w:p>
    <w:p w14:paraId="39941869" w14:textId="77777777" w:rsidR="00313BA1" w:rsidRPr="001379F8" w:rsidRDefault="002C0BB4">
      <w:pPr>
        <w:numPr>
          <w:ilvl w:val="0"/>
          <w:numId w:val="4"/>
        </w:numPr>
        <w:spacing w:after="0"/>
        <w:ind w:left="720" w:hanging="360"/>
        <w:rPr>
          <w:rFonts w:eastAsia="Calibri" w:cs="Times New Roman"/>
        </w:rPr>
      </w:pPr>
      <w:r w:rsidRPr="001379F8">
        <w:rPr>
          <w:rFonts w:eastAsia="Calibri" w:cs="Times New Roman"/>
        </w:rPr>
        <w:t xml:space="preserve">Not Advantageous: Applicant has provided basic documentation regarding financial capacity however it is not clear that applicant has the financing or cash flow to adequately complete the project.  </w:t>
      </w:r>
    </w:p>
    <w:p w14:paraId="0179345D" w14:textId="77777777" w:rsidR="00313BA1" w:rsidRPr="001379F8" w:rsidRDefault="002C0BB4">
      <w:pPr>
        <w:numPr>
          <w:ilvl w:val="0"/>
          <w:numId w:val="4"/>
        </w:numPr>
        <w:spacing w:after="0"/>
        <w:ind w:left="720" w:hanging="360"/>
        <w:rPr>
          <w:rFonts w:eastAsia="Calibri" w:cs="Times New Roman"/>
        </w:rPr>
      </w:pPr>
      <w:r w:rsidRPr="001379F8">
        <w:rPr>
          <w:rFonts w:eastAsia="Calibri" w:cs="Times New Roman"/>
        </w:rPr>
        <w:t xml:space="preserve">Advantageous: Applicant has provided sufficient documentation to demonstrate financial viability and cash flow to complete the project.  </w:t>
      </w:r>
    </w:p>
    <w:p w14:paraId="21DA7A73" w14:textId="77777777" w:rsidR="00313BA1" w:rsidRPr="001379F8" w:rsidRDefault="002C0BB4">
      <w:pPr>
        <w:numPr>
          <w:ilvl w:val="0"/>
          <w:numId w:val="4"/>
        </w:numPr>
        <w:spacing w:after="0"/>
        <w:ind w:left="720" w:hanging="360"/>
        <w:rPr>
          <w:rFonts w:eastAsia="Calibri" w:cs="Times New Roman"/>
        </w:rPr>
      </w:pPr>
      <w:r w:rsidRPr="001379F8">
        <w:rPr>
          <w:rFonts w:eastAsia="Calibri" w:cs="Times New Roman"/>
        </w:rPr>
        <w:t>Highly Advantageous: Applicant has provided ample documentation to demonstrate financial viability and cash flow with a lending letter of interest naming this project.</w:t>
      </w:r>
      <w:r w:rsidRPr="001379F8">
        <w:rPr>
          <w:rFonts w:eastAsia="Calibri" w:cs="Times New Roman"/>
        </w:rPr>
        <w:br/>
      </w:r>
    </w:p>
    <w:p w14:paraId="55985D20" w14:textId="249A0421" w:rsidR="00313BA1" w:rsidRPr="001379F8" w:rsidRDefault="002C0BB4" w:rsidP="00C033F6">
      <w:pPr>
        <w:pStyle w:val="ListNumber"/>
        <w:rPr>
          <w:rFonts w:cs="Times New Roman"/>
        </w:rPr>
      </w:pPr>
      <w:r w:rsidRPr="001379F8">
        <w:rPr>
          <w:rFonts w:cs="Times New Roman"/>
        </w:rPr>
        <w:t>Project Discussion and Cost Projections</w:t>
      </w:r>
      <w:r w:rsidR="00C033F6" w:rsidRPr="001379F8">
        <w:rPr>
          <w:rFonts w:cs="Times New Roman"/>
        </w:rPr>
        <w:t>.</w:t>
      </w:r>
      <w:r w:rsidRPr="001379F8">
        <w:rPr>
          <w:rFonts w:cs="Times New Roman"/>
        </w:rPr>
        <w:t xml:space="preserve"> Applicants will be evaluated on the extent of their project understanding, especially pertaining to the goals of creating quality affordable housing, as evidenced by Applicant’s Project Description and Project Proformas.    </w:t>
      </w:r>
    </w:p>
    <w:p w14:paraId="513987AD" w14:textId="77777777" w:rsidR="00313BA1" w:rsidRPr="001379F8" w:rsidRDefault="002C0BB4">
      <w:pPr>
        <w:numPr>
          <w:ilvl w:val="0"/>
          <w:numId w:val="5"/>
        </w:numPr>
        <w:spacing w:after="0"/>
        <w:ind w:left="720" w:hanging="360"/>
        <w:rPr>
          <w:rFonts w:eastAsia="Calibri" w:cs="Times New Roman"/>
        </w:rPr>
      </w:pPr>
      <w:r w:rsidRPr="001379F8">
        <w:rPr>
          <w:rFonts w:eastAsia="Calibri" w:cs="Times New Roman"/>
        </w:rPr>
        <w:t xml:space="preserve">Unacceptable - Proposal did not adequately convey Applicant’s understanding of the project goals and approach to completing the project successfully. </w:t>
      </w:r>
    </w:p>
    <w:p w14:paraId="2716E159" w14:textId="77777777" w:rsidR="00313BA1" w:rsidRPr="001379F8" w:rsidRDefault="002C0BB4">
      <w:pPr>
        <w:numPr>
          <w:ilvl w:val="0"/>
          <w:numId w:val="5"/>
        </w:numPr>
        <w:spacing w:after="0"/>
        <w:ind w:left="720" w:hanging="360"/>
        <w:rPr>
          <w:rFonts w:eastAsia="Calibri" w:cs="Times New Roman"/>
        </w:rPr>
      </w:pPr>
      <w:r w:rsidRPr="001379F8">
        <w:rPr>
          <w:rFonts w:eastAsia="Calibri" w:cs="Times New Roman"/>
        </w:rPr>
        <w:t xml:space="preserve">Not Advantageous - The response indicates Applicant may understand the project goals, but the materials provided are not clear enough to make a determination. Applicant’s approach does not instill confidence in a plan to complete the project in a well thought out manner. </w:t>
      </w:r>
    </w:p>
    <w:p w14:paraId="33CFE395" w14:textId="77777777" w:rsidR="00313BA1" w:rsidRPr="001379F8" w:rsidRDefault="002C0BB4">
      <w:pPr>
        <w:numPr>
          <w:ilvl w:val="0"/>
          <w:numId w:val="5"/>
        </w:numPr>
        <w:spacing w:after="0"/>
        <w:ind w:left="720" w:hanging="360"/>
        <w:rPr>
          <w:rFonts w:eastAsia="Calibri" w:cs="Times New Roman"/>
        </w:rPr>
      </w:pPr>
      <w:r w:rsidRPr="001379F8">
        <w:rPr>
          <w:rFonts w:eastAsia="Calibri" w:cs="Times New Roman"/>
        </w:rPr>
        <w:t>Advantageous - The Project Description and Project Proformas indicate Applicant will meet the project goals and show the Applicant’s demonstrated understanding of the project and approach to the work required.</w:t>
      </w:r>
    </w:p>
    <w:p w14:paraId="495A9336" w14:textId="77777777" w:rsidR="00313BA1" w:rsidRPr="001379F8" w:rsidRDefault="002C0BB4">
      <w:pPr>
        <w:numPr>
          <w:ilvl w:val="0"/>
          <w:numId w:val="5"/>
        </w:numPr>
        <w:spacing w:after="0"/>
        <w:ind w:left="720" w:hanging="360"/>
        <w:rPr>
          <w:rFonts w:eastAsia="Calibri" w:cs="Times New Roman"/>
        </w:rPr>
      </w:pPr>
      <w:r w:rsidRPr="001379F8">
        <w:rPr>
          <w:rFonts w:eastAsia="Calibri" w:cs="Times New Roman"/>
        </w:rPr>
        <w:t xml:space="preserve">Highly Advantageous - The Project Description and Project Proformas clearly indicate Applicant’s understanding of the project goals and ability to successfully meet these </w:t>
      </w:r>
      <w:r w:rsidRPr="001379F8">
        <w:rPr>
          <w:rFonts w:eastAsia="Calibri" w:cs="Times New Roman"/>
        </w:rPr>
        <w:lastRenderedPageBreak/>
        <w:t xml:space="preserve">goals; shows the Applicant’s demonstrated understanding of the project; Applicant’s ability to bring leadership to the project and that their approach to the project demonstrates a creative and thorough process.  </w:t>
      </w:r>
    </w:p>
    <w:p w14:paraId="32CE4E6B" w14:textId="77777777" w:rsidR="00313BA1" w:rsidRPr="001379F8" w:rsidRDefault="00313BA1">
      <w:pPr>
        <w:spacing w:after="0"/>
        <w:rPr>
          <w:rFonts w:eastAsia="Calibri" w:cs="Times New Roman"/>
        </w:rPr>
      </w:pPr>
    </w:p>
    <w:p w14:paraId="2FA32382" w14:textId="439D24B4" w:rsidR="00313BA1" w:rsidRPr="001379F8" w:rsidRDefault="002C0BB4" w:rsidP="00C033F6">
      <w:pPr>
        <w:pStyle w:val="ListNumber"/>
        <w:rPr>
          <w:rFonts w:cs="Times New Roman"/>
        </w:rPr>
      </w:pPr>
      <w:r w:rsidRPr="001379F8">
        <w:rPr>
          <w:rFonts w:cs="Times New Roman"/>
        </w:rPr>
        <w:t>Project Discussion and Design Proposals</w:t>
      </w:r>
      <w:r w:rsidR="00C033F6" w:rsidRPr="001379F8">
        <w:rPr>
          <w:rFonts w:cs="Times New Roman"/>
        </w:rPr>
        <w:t>.</w:t>
      </w:r>
      <w:r w:rsidRPr="001379F8">
        <w:rPr>
          <w:rFonts w:cs="Times New Roman"/>
        </w:rPr>
        <w:t xml:space="preserve"> Applicants will be evaluated on the extent of their project understanding, especially pertaining to the goals of creating quality affordable housing that is harmonious with the existing architecture of the neighborhood and the Town of West Tisbury, and meets the Goals and Guidelines in the RFP, as evidenced by Applicant’s Project Description, </w:t>
      </w:r>
      <w:r w:rsidR="006855EE" w:rsidRPr="001379F8">
        <w:rPr>
          <w:rFonts w:cs="Times New Roman"/>
        </w:rPr>
        <w:t>including Preliminary</w:t>
      </w:r>
      <w:r w:rsidRPr="001379F8">
        <w:rPr>
          <w:rFonts w:cs="Times New Roman"/>
        </w:rPr>
        <w:t xml:space="preserve"> Site Plans and Architectural Plans.    </w:t>
      </w:r>
    </w:p>
    <w:p w14:paraId="2095F464" w14:textId="77777777" w:rsidR="00313BA1" w:rsidRPr="001379F8" w:rsidRDefault="002C0BB4">
      <w:pPr>
        <w:numPr>
          <w:ilvl w:val="0"/>
          <w:numId w:val="6"/>
        </w:numPr>
        <w:spacing w:after="0"/>
        <w:ind w:left="720" w:hanging="360"/>
        <w:rPr>
          <w:rFonts w:eastAsia="Calibri" w:cs="Times New Roman"/>
        </w:rPr>
      </w:pPr>
      <w:r w:rsidRPr="001379F8">
        <w:rPr>
          <w:rFonts w:eastAsia="Calibri" w:cs="Times New Roman"/>
        </w:rPr>
        <w:t xml:space="preserve">Unacceptable - Proposal did not adequately convey Applicant’s understanding of the project goals, and approach to designing the project successfully.  </w:t>
      </w:r>
    </w:p>
    <w:p w14:paraId="33CD62B7" w14:textId="77777777" w:rsidR="00313BA1" w:rsidRPr="001379F8" w:rsidRDefault="002C0BB4">
      <w:pPr>
        <w:numPr>
          <w:ilvl w:val="0"/>
          <w:numId w:val="6"/>
        </w:numPr>
        <w:spacing w:after="0"/>
        <w:ind w:left="720" w:hanging="360"/>
        <w:rPr>
          <w:rFonts w:eastAsia="Calibri" w:cs="Times New Roman"/>
        </w:rPr>
      </w:pPr>
      <w:r w:rsidRPr="001379F8">
        <w:rPr>
          <w:rFonts w:eastAsia="Calibri" w:cs="Times New Roman"/>
        </w:rPr>
        <w:t xml:space="preserve">Not Advantageous - The response indicates Applicant may understand the project goals, but the materials provided are not clear enough to make a determination. Applicant’s approach does not instill confidence in a plan to design the project in a well thought out manner. </w:t>
      </w:r>
    </w:p>
    <w:p w14:paraId="6950DDC5" w14:textId="77777777" w:rsidR="00313BA1" w:rsidRPr="001379F8" w:rsidRDefault="002C0BB4">
      <w:pPr>
        <w:numPr>
          <w:ilvl w:val="0"/>
          <w:numId w:val="6"/>
        </w:numPr>
        <w:spacing w:after="0"/>
        <w:ind w:left="720" w:hanging="360"/>
        <w:rPr>
          <w:rFonts w:eastAsia="Calibri" w:cs="Times New Roman"/>
        </w:rPr>
      </w:pPr>
      <w:r w:rsidRPr="001379F8">
        <w:rPr>
          <w:rFonts w:eastAsia="Calibri" w:cs="Times New Roman"/>
        </w:rPr>
        <w:t xml:space="preserve">Advantageous - The Project Description provided indicate Applicant will meet the project goals and show the Applicant’s demonstrated understanding of the project and approach to the design. </w:t>
      </w:r>
    </w:p>
    <w:p w14:paraId="5E58BFDB" w14:textId="77777777" w:rsidR="00313BA1" w:rsidRPr="001379F8" w:rsidRDefault="002C0BB4">
      <w:pPr>
        <w:numPr>
          <w:ilvl w:val="0"/>
          <w:numId w:val="6"/>
        </w:numPr>
        <w:spacing w:after="0"/>
        <w:ind w:left="720" w:hanging="360"/>
        <w:rPr>
          <w:rFonts w:eastAsia="Calibri" w:cs="Times New Roman"/>
        </w:rPr>
      </w:pPr>
      <w:r w:rsidRPr="001379F8">
        <w:rPr>
          <w:rFonts w:eastAsia="Calibri" w:cs="Times New Roman"/>
        </w:rPr>
        <w:t xml:space="preserve">Highly Advantageous - The Project Description provided clearly indicate Applicant’s understanding of the project goals and ability to successfully meet these goals; shows the Applicant’s demonstrated understanding of the project; Applicant’s ability to bring leadership to the project and that their approach to the design demonstrates a creative and thorough process.   </w:t>
      </w:r>
    </w:p>
    <w:p w14:paraId="0DC526FA" w14:textId="77777777" w:rsidR="00313BA1" w:rsidRPr="001379F8" w:rsidRDefault="00313BA1">
      <w:pPr>
        <w:spacing w:after="0"/>
        <w:rPr>
          <w:rFonts w:eastAsia="Calibri" w:cs="Times New Roman"/>
        </w:rPr>
      </w:pPr>
    </w:p>
    <w:p w14:paraId="5F75064E" w14:textId="33143786" w:rsidR="00313BA1" w:rsidRPr="001379F8" w:rsidRDefault="002C0BB4" w:rsidP="00C033F6">
      <w:pPr>
        <w:pStyle w:val="ListNumber"/>
        <w:rPr>
          <w:rFonts w:cs="Times New Roman"/>
        </w:rPr>
      </w:pPr>
      <w:r w:rsidRPr="001379F8">
        <w:rPr>
          <w:rFonts w:cs="Times New Roman"/>
        </w:rPr>
        <w:t>Readiness to Proceed</w:t>
      </w:r>
      <w:r w:rsidR="005134F7">
        <w:rPr>
          <w:rFonts w:cs="Times New Roman"/>
        </w:rPr>
        <w:t>-</w:t>
      </w:r>
      <w:r w:rsidRPr="001379F8">
        <w:rPr>
          <w:rFonts w:cs="Times New Roman"/>
        </w:rPr>
        <w:t xml:space="preserve"> Applicants will be evaluated on their ability to begin the project in a timely manner as demonstrated by the Projected Development Schedule.  </w:t>
      </w:r>
    </w:p>
    <w:p w14:paraId="277FD519" w14:textId="77777777" w:rsidR="00313BA1" w:rsidRPr="001379F8" w:rsidRDefault="002C0BB4">
      <w:pPr>
        <w:numPr>
          <w:ilvl w:val="0"/>
          <w:numId w:val="7"/>
        </w:numPr>
        <w:spacing w:after="0"/>
        <w:ind w:left="720" w:hanging="360"/>
        <w:rPr>
          <w:rFonts w:eastAsia="Calibri" w:cs="Times New Roman"/>
        </w:rPr>
      </w:pPr>
      <w:r w:rsidRPr="001379F8">
        <w:rPr>
          <w:rFonts w:eastAsia="Calibri" w:cs="Times New Roman"/>
        </w:rPr>
        <w:t xml:space="preserve">Unacceptable: Applicant did not provide a Projected Development Schedule.  </w:t>
      </w:r>
    </w:p>
    <w:p w14:paraId="6E1EF619" w14:textId="707E9BB1" w:rsidR="00313BA1" w:rsidRPr="001379F8" w:rsidRDefault="002C0BB4">
      <w:pPr>
        <w:numPr>
          <w:ilvl w:val="0"/>
          <w:numId w:val="7"/>
        </w:numPr>
        <w:spacing w:after="0"/>
        <w:ind w:left="720" w:hanging="360"/>
        <w:rPr>
          <w:rFonts w:eastAsia="Calibri" w:cs="Times New Roman"/>
        </w:rPr>
      </w:pPr>
      <w:r w:rsidRPr="001379F8">
        <w:rPr>
          <w:rFonts w:eastAsia="Calibri" w:cs="Times New Roman"/>
        </w:rPr>
        <w:t>Not Advantageous: Applicant has provided a Projected Development Schedule that documents the ability to secure all necessary permitting approvals and financing within</w:t>
      </w:r>
      <w:r w:rsidR="009A5BAF">
        <w:rPr>
          <w:rFonts w:eastAsia="Calibri" w:cs="Times New Roman"/>
        </w:rPr>
        <w:t xml:space="preserve"> twenty-</w:t>
      </w:r>
      <w:r w:rsidR="001A482F">
        <w:rPr>
          <w:rFonts w:eastAsia="Calibri" w:cs="Times New Roman"/>
        </w:rPr>
        <w:t xml:space="preserve">four </w:t>
      </w:r>
      <w:r w:rsidR="001A482F" w:rsidRPr="001379F8">
        <w:rPr>
          <w:rFonts w:eastAsia="Calibri" w:cs="Times New Roman"/>
        </w:rPr>
        <w:t>(</w:t>
      </w:r>
      <w:r w:rsidRPr="001379F8">
        <w:rPr>
          <w:rFonts w:eastAsia="Calibri" w:cs="Times New Roman"/>
        </w:rPr>
        <w:t>24</w:t>
      </w:r>
      <w:r w:rsidR="009A5BAF">
        <w:rPr>
          <w:rFonts w:eastAsia="Calibri" w:cs="Times New Roman"/>
        </w:rPr>
        <w:t>)</w:t>
      </w:r>
      <w:r w:rsidRPr="001379F8">
        <w:rPr>
          <w:rFonts w:eastAsia="Calibri" w:cs="Times New Roman"/>
        </w:rPr>
        <w:t xml:space="preserve"> months of the project award, and construction completion within</w:t>
      </w:r>
      <w:r w:rsidR="001A482F">
        <w:rPr>
          <w:rFonts w:eastAsia="Calibri" w:cs="Times New Roman"/>
        </w:rPr>
        <w:t xml:space="preserve"> thirty-six </w:t>
      </w:r>
      <w:r w:rsidR="001A482F" w:rsidRPr="001379F8">
        <w:rPr>
          <w:rFonts w:eastAsia="Calibri" w:cs="Times New Roman"/>
        </w:rPr>
        <w:t>(</w:t>
      </w:r>
      <w:r w:rsidRPr="001379F8">
        <w:rPr>
          <w:rFonts w:eastAsia="Calibri" w:cs="Times New Roman"/>
        </w:rPr>
        <w:t>36</w:t>
      </w:r>
      <w:r w:rsidR="001A482F">
        <w:rPr>
          <w:rFonts w:eastAsia="Calibri" w:cs="Times New Roman"/>
        </w:rPr>
        <w:t>)</w:t>
      </w:r>
      <w:r w:rsidRPr="001379F8">
        <w:rPr>
          <w:rFonts w:eastAsia="Calibri" w:cs="Times New Roman"/>
        </w:rPr>
        <w:t xml:space="preserve"> months of project award.</w:t>
      </w:r>
    </w:p>
    <w:p w14:paraId="34D40B01" w14:textId="77025BAF" w:rsidR="00313BA1" w:rsidRPr="001379F8" w:rsidRDefault="002C0BB4">
      <w:pPr>
        <w:numPr>
          <w:ilvl w:val="0"/>
          <w:numId w:val="7"/>
        </w:numPr>
        <w:spacing w:after="0"/>
        <w:ind w:left="720" w:hanging="360"/>
        <w:rPr>
          <w:rFonts w:eastAsia="Calibri" w:cs="Times New Roman"/>
        </w:rPr>
      </w:pPr>
      <w:r w:rsidRPr="001379F8">
        <w:rPr>
          <w:rFonts w:eastAsia="Calibri" w:cs="Times New Roman"/>
        </w:rPr>
        <w:t>Advantageous: Applicant has provided a Projected Development Schedule that documents the ability to secure all necessary permitting approvals and financing within</w:t>
      </w:r>
      <w:r w:rsidR="001A482F">
        <w:rPr>
          <w:rFonts w:eastAsia="Calibri" w:cs="Times New Roman"/>
        </w:rPr>
        <w:t xml:space="preserve"> nine (</w:t>
      </w:r>
      <w:r w:rsidR="001A482F" w:rsidRPr="001379F8">
        <w:rPr>
          <w:rFonts w:eastAsia="Calibri" w:cs="Times New Roman"/>
        </w:rPr>
        <w:t>9</w:t>
      </w:r>
      <w:r w:rsidR="001A482F">
        <w:rPr>
          <w:rFonts w:eastAsia="Calibri" w:cs="Times New Roman"/>
        </w:rPr>
        <w:t>)</w:t>
      </w:r>
      <w:r w:rsidRPr="001379F8">
        <w:rPr>
          <w:rFonts w:eastAsia="Calibri" w:cs="Times New Roman"/>
        </w:rPr>
        <w:t xml:space="preserve"> months of the project award, and construction completion within</w:t>
      </w:r>
      <w:r w:rsidR="001A482F">
        <w:rPr>
          <w:rFonts w:eastAsia="Calibri" w:cs="Times New Roman"/>
        </w:rPr>
        <w:t xml:space="preserve"> twenty-four</w:t>
      </w:r>
      <w:r w:rsidRPr="001379F8">
        <w:rPr>
          <w:rFonts w:eastAsia="Calibri" w:cs="Times New Roman"/>
        </w:rPr>
        <w:t xml:space="preserve"> </w:t>
      </w:r>
      <w:r w:rsidR="001A482F">
        <w:rPr>
          <w:rFonts w:eastAsia="Calibri" w:cs="Times New Roman"/>
        </w:rPr>
        <w:t>(</w:t>
      </w:r>
      <w:r w:rsidRPr="001379F8">
        <w:rPr>
          <w:rFonts w:eastAsia="Calibri" w:cs="Times New Roman"/>
        </w:rPr>
        <w:t>24</w:t>
      </w:r>
      <w:r w:rsidR="001A482F">
        <w:rPr>
          <w:rFonts w:eastAsia="Calibri" w:cs="Times New Roman"/>
        </w:rPr>
        <w:t>)</w:t>
      </w:r>
      <w:r w:rsidRPr="001379F8">
        <w:rPr>
          <w:rFonts w:eastAsia="Calibri" w:cs="Times New Roman"/>
        </w:rPr>
        <w:t xml:space="preserve"> months of project award.</w:t>
      </w:r>
    </w:p>
    <w:p w14:paraId="45B6EAD2" w14:textId="10470140" w:rsidR="00313BA1" w:rsidRPr="001379F8" w:rsidRDefault="002C0BB4" w:rsidP="001A482F">
      <w:pPr>
        <w:numPr>
          <w:ilvl w:val="0"/>
          <w:numId w:val="7"/>
        </w:numPr>
        <w:spacing w:before="240" w:after="0"/>
        <w:ind w:left="720" w:hanging="360"/>
        <w:rPr>
          <w:rFonts w:eastAsia="Calibri" w:cs="Times New Roman"/>
        </w:rPr>
      </w:pPr>
      <w:r w:rsidRPr="001379F8">
        <w:rPr>
          <w:rFonts w:eastAsia="Calibri" w:cs="Times New Roman"/>
        </w:rPr>
        <w:t>Highly Advantageous: Applicant has provided a Projected Development Schedule that documents the ability to secure all necessary permitting approvals and financing within</w:t>
      </w:r>
      <w:r w:rsidR="001A482F">
        <w:rPr>
          <w:rFonts w:eastAsia="Calibri" w:cs="Times New Roman"/>
        </w:rPr>
        <w:t xml:space="preserve"> six</w:t>
      </w:r>
      <w:r w:rsidRPr="001379F8">
        <w:rPr>
          <w:rFonts w:eastAsia="Calibri" w:cs="Times New Roman"/>
        </w:rPr>
        <w:t xml:space="preserve"> </w:t>
      </w:r>
      <w:r w:rsidR="001A482F">
        <w:rPr>
          <w:rFonts w:eastAsia="Calibri" w:cs="Times New Roman"/>
        </w:rPr>
        <w:t>(</w:t>
      </w:r>
      <w:r w:rsidRPr="001379F8">
        <w:rPr>
          <w:rFonts w:eastAsia="Calibri" w:cs="Times New Roman"/>
        </w:rPr>
        <w:t>6</w:t>
      </w:r>
      <w:r w:rsidR="001A482F">
        <w:rPr>
          <w:rFonts w:eastAsia="Calibri" w:cs="Times New Roman"/>
        </w:rPr>
        <w:t>)</w:t>
      </w:r>
      <w:r w:rsidRPr="001379F8">
        <w:rPr>
          <w:rFonts w:eastAsia="Calibri" w:cs="Times New Roman"/>
        </w:rPr>
        <w:t xml:space="preserve"> months of the project award, and construction completion within</w:t>
      </w:r>
      <w:r w:rsidR="001A482F">
        <w:rPr>
          <w:rFonts w:eastAsia="Calibri" w:cs="Times New Roman"/>
        </w:rPr>
        <w:t xml:space="preserve"> eighteen</w:t>
      </w:r>
      <w:r w:rsidRPr="001379F8">
        <w:rPr>
          <w:rFonts w:eastAsia="Calibri" w:cs="Times New Roman"/>
        </w:rPr>
        <w:t xml:space="preserve"> </w:t>
      </w:r>
      <w:r w:rsidR="001A482F">
        <w:rPr>
          <w:rFonts w:eastAsia="Calibri" w:cs="Times New Roman"/>
        </w:rPr>
        <w:t>(</w:t>
      </w:r>
      <w:r w:rsidRPr="001379F8">
        <w:rPr>
          <w:rFonts w:eastAsia="Calibri" w:cs="Times New Roman"/>
        </w:rPr>
        <w:t>18</w:t>
      </w:r>
      <w:r w:rsidR="001A482F">
        <w:rPr>
          <w:rFonts w:eastAsia="Calibri" w:cs="Times New Roman"/>
        </w:rPr>
        <w:t>)</w:t>
      </w:r>
      <w:r w:rsidRPr="001379F8">
        <w:rPr>
          <w:rFonts w:eastAsia="Calibri" w:cs="Times New Roman"/>
        </w:rPr>
        <w:t xml:space="preserve"> months of project award.</w:t>
      </w:r>
    </w:p>
    <w:p w14:paraId="155B62BE" w14:textId="77777777" w:rsidR="00313BA1" w:rsidRPr="001379F8" w:rsidRDefault="00313BA1">
      <w:pPr>
        <w:spacing w:after="0"/>
        <w:ind w:left="720"/>
        <w:rPr>
          <w:rFonts w:eastAsia="Calibri" w:cs="Times New Roman"/>
        </w:rPr>
      </w:pPr>
    </w:p>
    <w:p w14:paraId="6DE7CE70" w14:textId="55414E32" w:rsidR="00313BA1" w:rsidRPr="001379F8" w:rsidRDefault="002C0BB4" w:rsidP="00C033F6">
      <w:pPr>
        <w:pStyle w:val="ListNumber"/>
        <w:rPr>
          <w:rFonts w:cs="Times New Roman"/>
        </w:rPr>
      </w:pPr>
      <w:r w:rsidRPr="001379F8">
        <w:rPr>
          <w:rFonts w:cs="Times New Roman"/>
        </w:rPr>
        <w:t>Ability to Work with Local Government and Funding Sources</w:t>
      </w:r>
      <w:r w:rsidR="00C033F6" w:rsidRPr="001379F8">
        <w:rPr>
          <w:rFonts w:cs="Times New Roman"/>
        </w:rPr>
        <w:t>.</w:t>
      </w:r>
      <w:r w:rsidRPr="001379F8">
        <w:rPr>
          <w:rFonts w:cs="Times New Roman"/>
        </w:rPr>
        <w:t xml:space="preserve"> Applicants will be scored according to the extent of successful experience working with government-assisted programs and funding sources during the last five</w:t>
      </w:r>
      <w:r w:rsidR="001A482F">
        <w:rPr>
          <w:rFonts w:cs="Times New Roman"/>
        </w:rPr>
        <w:t xml:space="preserve"> (5)</w:t>
      </w:r>
      <w:r w:rsidRPr="001379F8">
        <w:rPr>
          <w:rFonts w:cs="Times New Roman"/>
        </w:rPr>
        <w:t xml:space="preserve"> years.   </w:t>
      </w:r>
    </w:p>
    <w:p w14:paraId="70E7A076" w14:textId="77777777" w:rsidR="00313BA1" w:rsidRPr="001379F8" w:rsidRDefault="002C0BB4">
      <w:pPr>
        <w:numPr>
          <w:ilvl w:val="0"/>
          <w:numId w:val="8"/>
        </w:numPr>
        <w:spacing w:after="0"/>
        <w:ind w:left="720" w:hanging="360"/>
        <w:rPr>
          <w:rFonts w:eastAsia="Calibri" w:cs="Times New Roman"/>
        </w:rPr>
      </w:pPr>
      <w:r w:rsidRPr="001379F8">
        <w:rPr>
          <w:rFonts w:eastAsia="Calibri" w:cs="Times New Roman"/>
        </w:rPr>
        <w:lastRenderedPageBreak/>
        <w:t xml:space="preserve">Unacceptable: Applicant has no experience working with government assisted programs </w:t>
      </w:r>
    </w:p>
    <w:p w14:paraId="0103BFCA" w14:textId="06FE0D75" w:rsidR="00313BA1" w:rsidRPr="001379F8" w:rsidRDefault="002C0BB4">
      <w:pPr>
        <w:numPr>
          <w:ilvl w:val="0"/>
          <w:numId w:val="8"/>
        </w:numPr>
        <w:spacing w:after="0"/>
        <w:ind w:left="720" w:hanging="360"/>
        <w:rPr>
          <w:rFonts w:eastAsia="Calibri" w:cs="Times New Roman"/>
          <w:color w:val="000000"/>
        </w:rPr>
      </w:pPr>
      <w:r w:rsidRPr="001379F8">
        <w:rPr>
          <w:rFonts w:eastAsia="Calibri" w:cs="Times New Roman"/>
          <w:color w:val="000000"/>
        </w:rPr>
        <w:t xml:space="preserve">Not Advantageous Applicant with less than </w:t>
      </w:r>
      <w:r w:rsidR="006855EE" w:rsidRPr="001379F8">
        <w:rPr>
          <w:rFonts w:eastAsia="Calibri" w:cs="Times New Roman"/>
          <w:color w:val="000000"/>
        </w:rPr>
        <w:t>one</w:t>
      </w:r>
      <w:r w:rsidR="001A482F">
        <w:rPr>
          <w:rFonts w:eastAsia="Calibri" w:cs="Times New Roman"/>
          <w:color w:val="000000"/>
        </w:rPr>
        <w:t xml:space="preserve"> (1) </w:t>
      </w:r>
      <w:r w:rsidR="006855EE" w:rsidRPr="001379F8">
        <w:rPr>
          <w:rFonts w:eastAsia="Calibri" w:cs="Times New Roman"/>
          <w:color w:val="000000"/>
        </w:rPr>
        <w:t>year</w:t>
      </w:r>
      <w:r w:rsidRPr="001379F8">
        <w:rPr>
          <w:rFonts w:eastAsia="Calibri" w:cs="Times New Roman"/>
          <w:color w:val="000000"/>
        </w:rPr>
        <w:t xml:space="preserve"> successful experience working with government assisted programs </w:t>
      </w:r>
    </w:p>
    <w:p w14:paraId="07E151AC" w14:textId="72155868" w:rsidR="00313BA1" w:rsidRPr="001379F8" w:rsidRDefault="002C0BB4">
      <w:pPr>
        <w:numPr>
          <w:ilvl w:val="0"/>
          <w:numId w:val="8"/>
        </w:numPr>
        <w:spacing w:after="0"/>
        <w:ind w:left="720" w:hanging="360"/>
        <w:rPr>
          <w:rFonts w:eastAsia="Calibri" w:cs="Times New Roman"/>
        </w:rPr>
      </w:pPr>
      <w:r w:rsidRPr="001379F8">
        <w:rPr>
          <w:rFonts w:eastAsia="Calibri" w:cs="Times New Roman"/>
        </w:rPr>
        <w:t>Advantageous: Applicant with one to five</w:t>
      </w:r>
      <w:r w:rsidR="001A482F">
        <w:rPr>
          <w:rFonts w:eastAsia="Calibri" w:cs="Times New Roman"/>
        </w:rPr>
        <w:t xml:space="preserve"> (5)</w:t>
      </w:r>
      <w:r w:rsidRPr="001379F8">
        <w:rPr>
          <w:rFonts w:eastAsia="Calibri" w:cs="Times New Roman"/>
        </w:rPr>
        <w:t xml:space="preserve"> years successful experience working with government assisted programs  </w:t>
      </w:r>
    </w:p>
    <w:p w14:paraId="6A06EA2E" w14:textId="583BB1D2" w:rsidR="00313BA1" w:rsidRPr="001379F8" w:rsidRDefault="002C0BB4">
      <w:pPr>
        <w:numPr>
          <w:ilvl w:val="0"/>
          <w:numId w:val="8"/>
        </w:numPr>
        <w:spacing w:after="0"/>
        <w:ind w:left="720" w:hanging="360"/>
        <w:rPr>
          <w:rFonts w:eastAsia="Calibri" w:cs="Times New Roman"/>
        </w:rPr>
      </w:pPr>
      <w:r w:rsidRPr="001379F8">
        <w:rPr>
          <w:rFonts w:eastAsia="Calibri" w:cs="Times New Roman"/>
        </w:rPr>
        <w:t xml:space="preserve">Highly Advantageous: Applicant with more than </w:t>
      </w:r>
      <w:r w:rsidR="001A482F" w:rsidRPr="001379F8">
        <w:rPr>
          <w:rFonts w:eastAsia="Calibri" w:cs="Times New Roman"/>
        </w:rPr>
        <w:t>five</w:t>
      </w:r>
      <w:r w:rsidR="001A482F">
        <w:rPr>
          <w:rFonts w:eastAsia="Calibri" w:cs="Times New Roman"/>
        </w:rPr>
        <w:t xml:space="preserve"> (5)</w:t>
      </w:r>
      <w:r w:rsidRPr="001379F8">
        <w:rPr>
          <w:rFonts w:eastAsia="Calibri" w:cs="Times New Roman"/>
        </w:rPr>
        <w:t xml:space="preserve"> years of successful experience working with government assisted programs  </w:t>
      </w:r>
    </w:p>
    <w:p w14:paraId="2652E2FB" w14:textId="77777777" w:rsidR="00313BA1" w:rsidRPr="001379F8" w:rsidRDefault="00313BA1">
      <w:pPr>
        <w:spacing w:after="0"/>
        <w:rPr>
          <w:rFonts w:eastAsia="Calibri" w:cs="Times New Roman"/>
        </w:rPr>
      </w:pPr>
    </w:p>
    <w:p w14:paraId="54DA8781" w14:textId="63EFB16A" w:rsidR="00313BA1" w:rsidRPr="001379F8" w:rsidRDefault="002C0BB4" w:rsidP="00C033F6">
      <w:pPr>
        <w:pStyle w:val="ListNumber"/>
        <w:rPr>
          <w:rFonts w:cs="Times New Roman"/>
        </w:rPr>
      </w:pPr>
      <w:r w:rsidRPr="001379F8">
        <w:rPr>
          <w:rFonts w:cs="Times New Roman"/>
        </w:rPr>
        <w:t>Green Construction</w:t>
      </w:r>
      <w:r w:rsidR="00C033F6" w:rsidRPr="001379F8">
        <w:rPr>
          <w:rFonts w:cs="Times New Roman"/>
        </w:rPr>
        <w:t>.</w:t>
      </w:r>
      <w:r w:rsidRPr="001379F8">
        <w:rPr>
          <w:rFonts w:cs="Times New Roman"/>
        </w:rPr>
        <w:t xml:space="preserve"> Proposal will receive additional consideration for green construction as follows:     </w:t>
      </w:r>
    </w:p>
    <w:p w14:paraId="5E8D5546" w14:textId="77777777" w:rsidR="00313BA1" w:rsidRPr="001379F8" w:rsidRDefault="002C0BB4">
      <w:pPr>
        <w:numPr>
          <w:ilvl w:val="0"/>
          <w:numId w:val="9"/>
        </w:numPr>
        <w:spacing w:after="0"/>
        <w:ind w:left="720" w:hanging="360"/>
        <w:rPr>
          <w:rFonts w:eastAsia="Calibri" w:cs="Times New Roman"/>
        </w:rPr>
      </w:pPr>
      <w:r w:rsidRPr="001379F8">
        <w:rPr>
          <w:rFonts w:eastAsia="Calibri" w:cs="Times New Roman"/>
        </w:rPr>
        <w:t xml:space="preserve">Unacceptable: Lack of adherence to Energy Star standards </w:t>
      </w:r>
    </w:p>
    <w:p w14:paraId="6F0D5078" w14:textId="77777777" w:rsidR="00313BA1" w:rsidRPr="001379F8" w:rsidRDefault="002C0BB4">
      <w:pPr>
        <w:numPr>
          <w:ilvl w:val="0"/>
          <w:numId w:val="9"/>
        </w:numPr>
        <w:spacing w:after="0"/>
        <w:ind w:left="720" w:hanging="360"/>
        <w:rPr>
          <w:rFonts w:eastAsia="Calibri" w:cs="Times New Roman"/>
        </w:rPr>
      </w:pPr>
      <w:r w:rsidRPr="001379F8">
        <w:rPr>
          <w:rFonts w:eastAsia="Calibri" w:cs="Times New Roman"/>
        </w:rPr>
        <w:t xml:space="preserve">Not Advantageous:  Adherence to Energy Star standards  </w:t>
      </w:r>
    </w:p>
    <w:p w14:paraId="6CD4F6F7" w14:textId="77777777" w:rsidR="00313BA1" w:rsidRPr="001379F8" w:rsidRDefault="002C0BB4">
      <w:pPr>
        <w:numPr>
          <w:ilvl w:val="0"/>
          <w:numId w:val="9"/>
        </w:numPr>
        <w:spacing w:after="0"/>
        <w:ind w:left="720" w:hanging="360"/>
        <w:rPr>
          <w:rFonts w:eastAsia="Calibri" w:cs="Times New Roman"/>
        </w:rPr>
      </w:pPr>
      <w:r w:rsidRPr="001379F8">
        <w:rPr>
          <w:rFonts w:eastAsia="Calibri" w:cs="Times New Roman"/>
        </w:rPr>
        <w:t xml:space="preserve">Advantageous: Additional “green” aspects to construction beyond Energy Star  </w:t>
      </w:r>
    </w:p>
    <w:p w14:paraId="411346CF" w14:textId="0ADB4DDB" w:rsidR="00313BA1" w:rsidRPr="001379F8" w:rsidRDefault="002C0BB4">
      <w:pPr>
        <w:numPr>
          <w:ilvl w:val="0"/>
          <w:numId w:val="9"/>
        </w:numPr>
        <w:spacing w:after="0"/>
        <w:ind w:left="720" w:hanging="360"/>
        <w:rPr>
          <w:rFonts w:eastAsia="Calibri" w:cs="Times New Roman"/>
        </w:rPr>
      </w:pPr>
      <w:r w:rsidRPr="001379F8">
        <w:rPr>
          <w:rFonts w:eastAsia="Calibri" w:cs="Times New Roman"/>
        </w:rPr>
        <w:t xml:space="preserve">Highly Advantageous: </w:t>
      </w:r>
      <w:r w:rsidR="001A482F">
        <w:rPr>
          <w:rFonts w:eastAsia="Calibri" w:cs="Times New Roman"/>
        </w:rPr>
        <w:t>Low Energy Emission Definition (</w:t>
      </w:r>
      <w:r w:rsidRPr="001379F8">
        <w:rPr>
          <w:rFonts w:eastAsia="Calibri" w:cs="Times New Roman"/>
        </w:rPr>
        <w:t>LEED</w:t>
      </w:r>
      <w:r w:rsidR="001A482F">
        <w:rPr>
          <w:rFonts w:eastAsia="Calibri" w:cs="Times New Roman"/>
        </w:rPr>
        <w:t>)</w:t>
      </w:r>
      <w:r w:rsidRPr="001379F8">
        <w:rPr>
          <w:rFonts w:eastAsia="Calibri" w:cs="Times New Roman"/>
        </w:rPr>
        <w:t xml:space="preserve"> certified construction   </w:t>
      </w:r>
    </w:p>
    <w:p w14:paraId="69B7670E" w14:textId="77777777" w:rsidR="005134F7" w:rsidRDefault="002C0BB4">
      <w:pPr>
        <w:spacing w:after="0"/>
        <w:rPr>
          <w:rFonts w:eastAsia="Calibri" w:cs="Times New Roman"/>
        </w:rPr>
      </w:pPr>
      <w:r w:rsidRPr="001379F8">
        <w:rPr>
          <w:rFonts w:eastAsia="Calibri" w:cs="Times New Roman"/>
        </w:rPr>
        <w:t xml:space="preserve"> </w:t>
      </w:r>
    </w:p>
    <w:p w14:paraId="61D86C75" w14:textId="41C02F30" w:rsidR="005134F7" w:rsidRPr="001944AC" w:rsidRDefault="005134F7" w:rsidP="005134F7">
      <w:pPr>
        <w:pStyle w:val="ListNumber"/>
        <w:rPr>
          <w:color w:val="000000" w:themeColor="text1"/>
        </w:rPr>
      </w:pPr>
      <w:r w:rsidRPr="00D16B9D">
        <w:rPr>
          <w:color w:val="C00000"/>
        </w:rPr>
        <w:t xml:space="preserve">  </w:t>
      </w:r>
      <w:r w:rsidRPr="001944AC">
        <w:rPr>
          <w:color w:val="000000" w:themeColor="text1"/>
        </w:rPr>
        <w:t xml:space="preserve">Diversity and Inclusion. </w:t>
      </w:r>
      <w:r w:rsidR="00587718" w:rsidRPr="001944AC">
        <w:rPr>
          <w:color w:val="000000" w:themeColor="text1"/>
        </w:rPr>
        <w:t xml:space="preserve">Additional consideration will be given based on the comprehensiveness of the Proposer’s diversity and Inclusion Plan for creating increased opportunities for people of color, women, and minority/women business enterprises.  </w:t>
      </w:r>
      <w:r w:rsidRPr="001944AC">
        <w:rPr>
          <w:color w:val="000000" w:themeColor="text1"/>
        </w:rPr>
        <w:t>Proposal will receive consideration for diversity as follows:</w:t>
      </w:r>
    </w:p>
    <w:p w14:paraId="367F284A" w14:textId="205CB00A" w:rsidR="005134F7" w:rsidRPr="001944AC" w:rsidRDefault="005134F7" w:rsidP="00D16B9D">
      <w:pPr>
        <w:pStyle w:val="ListNumber"/>
        <w:numPr>
          <w:ilvl w:val="0"/>
          <w:numId w:val="0"/>
        </w:numPr>
        <w:spacing w:after="0"/>
        <w:ind w:left="720" w:firstLine="360"/>
        <w:contextualSpacing/>
        <w:rPr>
          <w:color w:val="000000" w:themeColor="text1"/>
        </w:rPr>
      </w:pPr>
      <w:r w:rsidRPr="001944AC">
        <w:rPr>
          <w:color w:val="000000" w:themeColor="text1"/>
        </w:rPr>
        <w:t>Unacceptable: No diversity</w:t>
      </w:r>
    </w:p>
    <w:p w14:paraId="3C267862" w14:textId="1EDA29A1" w:rsidR="005134F7" w:rsidRPr="001944AC" w:rsidRDefault="005134F7" w:rsidP="00D16B9D">
      <w:pPr>
        <w:pStyle w:val="ListNumber"/>
        <w:numPr>
          <w:ilvl w:val="0"/>
          <w:numId w:val="0"/>
        </w:numPr>
        <w:spacing w:after="0"/>
        <w:ind w:left="720" w:firstLine="360"/>
        <w:contextualSpacing/>
        <w:rPr>
          <w:color w:val="000000" w:themeColor="text1"/>
        </w:rPr>
      </w:pPr>
      <w:r w:rsidRPr="001944AC">
        <w:rPr>
          <w:color w:val="000000" w:themeColor="text1"/>
        </w:rPr>
        <w:t>Not Advantageous: Lack of diversity</w:t>
      </w:r>
    </w:p>
    <w:p w14:paraId="327BCF98" w14:textId="2F53C2AF" w:rsidR="005134F7" w:rsidRPr="001944AC" w:rsidRDefault="005134F7" w:rsidP="00D16B9D">
      <w:pPr>
        <w:pStyle w:val="ListNumber"/>
        <w:numPr>
          <w:ilvl w:val="0"/>
          <w:numId w:val="0"/>
        </w:numPr>
        <w:spacing w:after="0"/>
        <w:ind w:left="1080"/>
        <w:contextualSpacing/>
        <w:rPr>
          <w:color w:val="000000" w:themeColor="text1"/>
        </w:rPr>
      </w:pPr>
      <w:r w:rsidRPr="001944AC">
        <w:rPr>
          <w:color w:val="000000" w:themeColor="text1"/>
        </w:rPr>
        <w:t xml:space="preserve">Advantageous:  </w:t>
      </w:r>
      <w:r w:rsidR="00032189" w:rsidRPr="001944AC">
        <w:rPr>
          <w:color w:val="000000" w:themeColor="text1"/>
        </w:rPr>
        <w:t>Opportunities for minorities such as women, people of color, native American</w:t>
      </w:r>
    </w:p>
    <w:p w14:paraId="74C303DC" w14:textId="54F6F681" w:rsidR="00032189" w:rsidRPr="001944AC" w:rsidRDefault="00032189" w:rsidP="00D16B9D">
      <w:pPr>
        <w:pStyle w:val="ListNumber"/>
        <w:numPr>
          <w:ilvl w:val="0"/>
          <w:numId w:val="0"/>
        </w:numPr>
        <w:spacing w:after="0"/>
        <w:ind w:left="720" w:firstLine="360"/>
        <w:contextualSpacing/>
        <w:rPr>
          <w:color w:val="000000" w:themeColor="text1"/>
        </w:rPr>
      </w:pPr>
      <w:r w:rsidRPr="001944AC">
        <w:rPr>
          <w:color w:val="000000" w:themeColor="text1"/>
        </w:rPr>
        <w:t>Highly Advantageous:  Establishing and overseeing an inclusion plan</w:t>
      </w:r>
    </w:p>
    <w:p w14:paraId="0A1C07FB" w14:textId="77777777" w:rsidR="00313BA1" w:rsidRPr="00D16B9D" w:rsidRDefault="00313BA1">
      <w:pPr>
        <w:spacing w:after="0"/>
        <w:rPr>
          <w:rFonts w:eastAsia="Calibri" w:cs="Times New Roman"/>
          <w:b/>
          <w:color w:val="C00000"/>
        </w:rPr>
      </w:pPr>
    </w:p>
    <w:p w14:paraId="141FC1BC" w14:textId="3985814E" w:rsidR="00C033F6" w:rsidRPr="001379F8" w:rsidRDefault="002C0BB4" w:rsidP="001379F8">
      <w:pPr>
        <w:pStyle w:val="Heading1"/>
        <w:rPr>
          <w:rFonts w:cs="Times New Roman"/>
        </w:rPr>
      </w:pPr>
      <w:r w:rsidRPr="001379F8">
        <w:rPr>
          <w:rFonts w:cs="Times New Roman"/>
        </w:rPr>
        <w:t xml:space="preserve">Submission Requirements  </w:t>
      </w:r>
    </w:p>
    <w:p w14:paraId="1DB704C9" w14:textId="4B0A0E3E" w:rsidR="00313BA1" w:rsidRPr="001379F8" w:rsidRDefault="002C0BB4" w:rsidP="00D16B9D">
      <w:pPr>
        <w:spacing w:after="0"/>
        <w:rPr>
          <w:rFonts w:cs="Times New Roman"/>
        </w:rPr>
      </w:pPr>
      <w:r w:rsidRPr="001379F8">
        <w:rPr>
          <w:rFonts w:eastAsia="Calibri" w:cs="Times New Roman"/>
        </w:rPr>
        <w:t xml:space="preserve">Applicants must submit all of the following information:  </w:t>
      </w:r>
      <w:r w:rsidR="00A24E56" w:rsidRPr="001379F8">
        <w:rPr>
          <w:rFonts w:eastAsia="Calibri" w:cs="Times New Roman"/>
          <w:shd w:val="clear" w:color="auto" w:fill="FFFF00"/>
        </w:rPr>
        <w:br/>
      </w:r>
      <w:r w:rsidR="00D16B9D">
        <w:rPr>
          <w:rFonts w:cs="Times New Roman"/>
        </w:rPr>
        <w:t xml:space="preserve">1)  </w:t>
      </w:r>
      <w:r w:rsidRPr="001379F8">
        <w:rPr>
          <w:rFonts w:cs="Times New Roman"/>
        </w:rPr>
        <w:t xml:space="preserve">Letter of Interest signed by all principals of the applicant organization.  </w:t>
      </w:r>
    </w:p>
    <w:p w14:paraId="470F7ED0" w14:textId="47000358" w:rsidR="00313BA1" w:rsidRPr="001379F8" w:rsidRDefault="00D16B9D" w:rsidP="00D16B9D">
      <w:pPr>
        <w:pStyle w:val="ListNumber"/>
        <w:numPr>
          <w:ilvl w:val="0"/>
          <w:numId w:val="0"/>
        </w:numPr>
        <w:ind w:left="360" w:hanging="360"/>
        <w:rPr>
          <w:rFonts w:cs="Times New Roman"/>
        </w:rPr>
      </w:pPr>
      <w:r>
        <w:rPr>
          <w:rFonts w:cs="Times New Roman"/>
        </w:rPr>
        <w:t xml:space="preserve">2)  </w:t>
      </w:r>
      <w:r w:rsidR="002C0BB4" w:rsidRPr="001379F8">
        <w:rPr>
          <w:rFonts w:cs="Times New Roman"/>
        </w:rPr>
        <w:t>Project Description</w:t>
      </w:r>
    </w:p>
    <w:p w14:paraId="3880C8EE" w14:textId="2A7A4B74" w:rsidR="00313BA1" w:rsidRPr="001379F8" w:rsidRDefault="002C0BB4" w:rsidP="00891AC9">
      <w:pPr>
        <w:pStyle w:val="ListNumber2"/>
        <w:rPr>
          <w:rFonts w:cs="Times New Roman"/>
        </w:rPr>
      </w:pPr>
      <w:r w:rsidRPr="001379F8">
        <w:rPr>
          <w:rFonts w:cs="Times New Roman"/>
        </w:rPr>
        <w:t>Project Narrative</w:t>
      </w:r>
    </w:p>
    <w:p w14:paraId="3FA9245C" w14:textId="30AD5CDC" w:rsidR="00313BA1" w:rsidRPr="001379F8" w:rsidRDefault="002C0BB4" w:rsidP="00891AC9">
      <w:pPr>
        <w:pStyle w:val="ListNumber2"/>
        <w:rPr>
          <w:rFonts w:cs="Times New Roman"/>
        </w:rPr>
      </w:pPr>
      <w:r w:rsidRPr="001379F8">
        <w:rPr>
          <w:rFonts w:cs="Times New Roman"/>
        </w:rPr>
        <w:t>Preliminary Site Plans and Architectural Plans (floor plans and elevations)</w:t>
      </w:r>
      <w:r w:rsidR="00C51881" w:rsidRPr="001379F8">
        <w:rPr>
          <w:rFonts w:cs="Times New Roman"/>
        </w:rPr>
        <w:t xml:space="preserve">; 11” x 17” format. </w:t>
      </w:r>
    </w:p>
    <w:p w14:paraId="56E4A55A" w14:textId="05D034D9" w:rsidR="00313BA1" w:rsidRPr="001379F8" w:rsidRDefault="002C0BB4" w:rsidP="00891AC9">
      <w:pPr>
        <w:pStyle w:val="ListNumber2"/>
        <w:rPr>
          <w:rFonts w:cs="Times New Roman"/>
        </w:rPr>
      </w:pPr>
      <w:r w:rsidRPr="001379F8">
        <w:rPr>
          <w:rFonts w:cs="Times New Roman"/>
        </w:rPr>
        <w:t>Project Timeline</w:t>
      </w:r>
    </w:p>
    <w:p w14:paraId="0ABD6FA4" w14:textId="7BFB4096" w:rsidR="00225781" w:rsidRPr="001379F8" w:rsidRDefault="00225781" w:rsidP="00891AC9">
      <w:pPr>
        <w:pStyle w:val="ListNumber2"/>
        <w:rPr>
          <w:rFonts w:cs="Times New Roman"/>
        </w:rPr>
      </w:pPr>
      <w:r w:rsidRPr="001379F8">
        <w:rPr>
          <w:rFonts w:cs="Times New Roman"/>
        </w:rPr>
        <w:t xml:space="preserve">Description of the proposed housing units, affordability levels, and accessibility. Affordability levels shall be stated in terms of the Dukes County percentages of Median Family Income in Section III.B of this RFP. </w:t>
      </w:r>
    </w:p>
    <w:p w14:paraId="1CA855EC" w14:textId="16146658" w:rsidR="00313BA1" w:rsidRPr="001379F8" w:rsidRDefault="002C0BB4" w:rsidP="000051C3">
      <w:pPr>
        <w:pStyle w:val="ListNumber2"/>
        <w:rPr>
          <w:rFonts w:cs="Times New Roman"/>
        </w:rPr>
      </w:pPr>
      <w:r w:rsidRPr="001379F8">
        <w:rPr>
          <w:rFonts w:cs="Times New Roman"/>
        </w:rPr>
        <w:t>Information on the Development team (</w:t>
      </w:r>
      <w:r w:rsidR="008B34D5" w:rsidRPr="001379F8">
        <w:rPr>
          <w:rFonts w:cs="Times New Roman"/>
        </w:rPr>
        <w:t xml:space="preserve">i.e., </w:t>
      </w:r>
      <w:r w:rsidRPr="001379F8">
        <w:rPr>
          <w:rFonts w:cs="Times New Roman"/>
        </w:rPr>
        <w:t xml:space="preserve">developer, key consultants, property manager, architect, contractor, attorney, </w:t>
      </w:r>
      <w:r w:rsidR="006855EE" w:rsidRPr="001379F8">
        <w:rPr>
          <w:rFonts w:cs="Times New Roman"/>
        </w:rPr>
        <w:t>etc.</w:t>
      </w:r>
      <w:r w:rsidRPr="001379F8">
        <w:rPr>
          <w:rFonts w:cs="Times New Roman"/>
        </w:rPr>
        <w:t xml:space="preserve">), including details on previous experience of members of the team and details on similar projects completed. </w:t>
      </w:r>
      <w:r w:rsidR="00712FC6" w:rsidRPr="001379F8">
        <w:rPr>
          <w:rFonts w:cs="Times New Roman"/>
        </w:rPr>
        <w:t>If</w:t>
      </w:r>
      <w:r w:rsidR="00C65C3C">
        <w:rPr>
          <w:rFonts w:cs="Times New Roman"/>
        </w:rPr>
        <w:t xml:space="preserve"> </w:t>
      </w:r>
      <w:r w:rsidR="00712FC6" w:rsidRPr="001379F8">
        <w:rPr>
          <w:rFonts w:cs="Times New Roman"/>
        </w:rPr>
        <w:t xml:space="preserve">an entity other than the </w:t>
      </w:r>
      <w:r w:rsidR="00210C77">
        <w:rPr>
          <w:rFonts w:cs="Times New Roman"/>
        </w:rPr>
        <w:t>D</w:t>
      </w:r>
      <w:r w:rsidR="00712FC6" w:rsidRPr="001379F8">
        <w:rPr>
          <w:rFonts w:cs="Times New Roman"/>
        </w:rPr>
        <w:t xml:space="preserve">eveloper will be the property manager, the </w:t>
      </w:r>
      <w:r w:rsidR="00210C77">
        <w:rPr>
          <w:rFonts w:cs="Times New Roman"/>
        </w:rPr>
        <w:t>Responder</w:t>
      </w:r>
      <w:r w:rsidR="00712FC6" w:rsidRPr="001379F8">
        <w:rPr>
          <w:rFonts w:cs="Times New Roman"/>
        </w:rPr>
        <w:t xml:space="preserve"> </w:t>
      </w:r>
      <w:r w:rsidR="004405E3" w:rsidRPr="001379F8">
        <w:rPr>
          <w:rFonts w:cs="Times New Roman"/>
        </w:rPr>
        <w:t>must</w:t>
      </w:r>
      <w:r w:rsidR="00712FC6" w:rsidRPr="001379F8">
        <w:rPr>
          <w:rFonts w:cs="Times New Roman"/>
        </w:rPr>
        <w:t xml:space="preserve"> explain how property management services will be secured.</w:t>
      </w:r>
    </w:p>
    <w:p w14:paraId="00F50B9D" w14:textId="77777777" w:rsidR="00313BA1" w:rsidRPr="001379F8" w:rsidRDefault="00313BA1">
      <w:pPr>
        <w:spacing w:after="0"/>
        <w:ind w:left="720"/>
        <w:rPr>
          <w:rFonts w:eastAsia="Calibri" w:cs="Times New Roman"/>
        </w:rPr>
      </w:pPr>
    </w:p>
    <w:p w14:paraId="53CB4772" w14:textId="754C12FC" w:rsidR="00313BA1" w:rsidRPr="001379F8" w:rsidRDefault="002C0BB4" w:rsidP="00891AC9">
      <w:pPr>
        <w:pStyle w:val="ListNumber"/>
        <w:rPr>
          <w:rFonts w:cs="Times New Roman"/>
        </w:rPr>
      </w:pPr>
      <w:r w:rsidRPr="001379F8">
        <w:rPr>
          <w:rFonts w:cs="Times New Roman"/>
        </w:rPr>
        <w:t xml:space="preserve">Project Proformas </w:t>
      </w:r>
    </w:p>
    <w:p w14:paraId="3880D036" w14:textId="02813CAB" w:rsidR="00313BA1" w:rsidRPr="001379F8" w:rsidRDefault="002C0BB4" w:rsidP="00C51881">
      <w:pPr>
        <w:pStyle w:val="ListNumber2"/>
        <w:numPr>
          <w:ilvl w:val="0"/>
          <w:numId w:val="42"/>
        </w:numPr>
        <w:rPr>
          <w:rFonts w:cs="Times New Roman"/>
        </w:rPr>
      </w:pPr>
      <w:r w:rsidRPr="001379F8">
        <w:rPr>
          <w:rFonts w:cs="Times New Roman"/>
        </w:rPr>
        <w:lastRenderedPageBreak/>
        <w:t>Sources and Uses of Funds (Construction Budget)</w:t>
      </w:r>
    </w:p>
    <w:p w14:paraId="4A3A16DE" w14:textId="07B661CE" w:rsidR="00C51881" w:rsidRPr="001379F8" w:rsidRDefault="00C51881" w:rsidP="00C51881">
      <w:pPr>
        <w:pStyle w:val="ListNumber2"/>
        <w:rPr>
          <w:rFonts w:cs="Times New Roman"/>
        </w:rPr>
      </w:pPr>
      <w:r w:rsidRPr="001379F8">
        <w:rPr>
          <w:rFonts w:cs="Times New Roman"/>
        </w:rPr>
        <w:t>Predevelopment Budget</w:t>
      </w:r>
    </w:p>
    <w:p w14:paraId="40C066DB" w14:textId="7B00D302" w:rsidR="00313BA1" w:rsidRPr="001379F8" w:rsidRDefault="00C51881" w:rsidP="00C51881">
      <w:pPr>
        <w:pStyle w:val="ListNumber2"/>
        <w:rPr>
          <w:rFonts w:cs="Times New Roman"/>
        </w:rPr>
      </w:pPr>
      <w:r w:rsidRPr="001379F8">
        <w:rPr>
          <w:rFonts w:cs="Times New Roman"/>
        </w:rPr>
        <w:t xml:space="preserve">20-Year </w:t>
      </w:r>
      <w:r w:rsidR="002C0BB4" w:rsidRPr="001379F8">
        <w:rPr>
          <w:rFonts w:cs="Times New Roman"/>
        </w:rPr>
        <w:t xml:space="preserve">Operating Pro-Forma </w:t>
      </w:r>
    </w:p>
    <w:p w14:paraId="3036C516" w14:textId="77777777" w:rsidR="00313BA1" w:rsidRPr="001379F8" w:rsidRDefault="00313BA1">
      <w:pPr>
        <w:spacing w:after="0"/>
        <w:ind w:left="720"/>
        <w:rPr>
          <w:rFonts w:eastAsia="Calibri" w:cs="Times New Roman"/>
        </w:rPr>
      </w:pPr>
    </w:p>
    <w:p w14:paraId="4033BB8D" w14:textId="69AC00D0" w:rsidR="00313BA1" w:rsidRPr="001379F8" w:rsidRDefault="002C0BB4" w:rsidP="00891AC9">
      <w:pPr>
        <w:pStyle w:val="ListNumber"/>
        <w:rPr>
          <w:rFonts w:cs="Times New Roman"/>
        </w:rPr>
      </w:pPr>
      <w:r w:rsidRPr="001379F8">
        <w:rPr>
          <w:rFonts w:cs="Times New Roman"/>
        </w:rPr>
        <w:t xml:space="preserve">Financial and Developer Information </w:t>
      </w:r>
    </w:p>
    <w:p w14:paraId="78A39DC7" w14:textId="06A82CF8" w:rsidR="007B0ECF" w:rsidRPr="001379F8" w:rsidRDefault="00712FC6" w:rsidP="007B0ECF">
      <w:pPr>
        <w:pStyle w:val="ListNumber2"/>
        <w:numPr>
          <w:ilvl w:val="0"/>
          <w:numId w:val="45"/>
        </w:numPr>
        <w:rPr>
          <w:rFonts w:cs="Times New Roman"/>
        </w:rPr>
      </w:pPr>
      <w:r w:rsidRPr="001379F8">
        <w:rPr>
          <w:rFonts w:cs="Times New Roman"/>
        </w:rPr>
        <w:t>Development Entity: The nature of the entity to enter into the LDA with the Town, and the borrower and guarantors of debt, if any.</w:t>
      </w:r>
      <w:r w:rsidR="007B0ECF" w:rsidRPr="001379F8">
        <w:rPr>
          <w:rFonts w:cs="Times New Roman"/>
        </w:rPr>
        <w:t xml:space="preserve"> Proposals shall identify all principals, partners, co-venturers or sub-developers participating in the project, and the nature and share of participants’ ownership in the project. </w:t>
      </w:r>
    </w:p>
    <w:p w14:paraId="59452C01" w14:textId="77777777" w:rsidR="008B34D5" w:rsidRPr="001379F8" w:rsidRDefault="002C0BB4" w:rsidP="00766771">
      <w:pPr>
        <w:pStyle w:val="ListNumber2"/>
        <w:rPr>
          <w:rFonts w:cs="Times New Roman"/>
        </w:rPr>
      </w:pPr>
      <w:r w:rsidRPr="001379F8">
        <w:rPr>
          <w:rFonts w:cs="Times New Roman"/>
        </w:rPr>
        <w:t xml:space="preserve">Developer Financials: Most recent federal tax forms and audited financial statements </w:t>
      </w:r>
    </w:p>
    <w:p w14:paraId="1BAEF2E8" w14:textId="52703094" w:rsidR="00313BA1" w:rsidRPr="001379F8" w:rsidRDefault="008B34D5" w:rsidP="000051C3">
      <w:pPr>
        <w:pStyle w:val="ListNumber2"/>
        <w:rPr>
          <w:rFonts w:cs="Times New Roman"/>
        </w:rPr>
      </w:pPr>
      <w:r w:rsidRPr="001379F8">
        <w:rPr>
          <w:rFonts w:cs="Times New Roman"/>
        </w:rPr>
        <w:t>Disclosure of any past, pending, or threatened legal or administrative actions that may relate to the conduct of the Proposer, its principals, or any affiliates.</w:t>
      </w:r>
      <w:r w:rsidR="002C0BB4" w:rsidRPr="001379F8">
        <w:rPr>
          <w:rFonts w:cs="Times New Roman"/>
        </w:rPr>
        <w:t xml:space="preserve"> </w:t>
      </w:r>
    </w:p>
    <w:p w14:paraId="25B90A8C" w14:textId="4B5E8DC4" w:rsidR="00C51881" w:rsidRPr="001379F8" w:rsidRDefault="002C0BB4" w:rsidP="00766771">
      <w:pPr>
        <w:pStyle w:val="ListNumber2"/>
        <w:rPr>
          <w:rFonts w:cs="Times New Roman"/>
        </w:rPr>
      </w:pPr>
      <w:r w:rsidRPr="001379F8">
        <w:rPr>
          <w:rFonts w:cs="Times New Roman"/>
        </w:rPr>
        <w:t xml:space="preserve">Letters of interest from lender(s) or other documentation of funding sources </w:t>
      </w:r>
    </w:p>
    <w:p w14:paraId="21A96A3A" w14:textId="00FA847B" w:rsidR="00313BA1" w:rsidRPr="001379F8" w:rsidRDefault="00C51881" w:rsidP="00766771">
      <w:pPr>
        <w:pStyle w:val="ListNumber2"/>
        <w:rPr>
          <w:rFonts w:cs="Times New Roman"/>
        </w:rPr>
      </w:pPr>
      <w:r w:rsidRPr="001379F8">
        <w:rPr>
          <w:rFonts w:cs="Times New Roman"/>
        </w:rPr>
        <w:t>Equity: Evidence of developer’s financial capacity to cover equity requirements</w:t>
      </w:r>
    </w:p>
    <w:p w14:paraId="7B5CF288" w14:textId="14386063" w:rsidR="00313BA1" w:rsidRPr="001379F8" w:rsidRDefault="002C0BB4" w:rsidP="00766771">
      <w:pPr>
        <w:pStyle w:val="ListNumber2"/>
        <w:rPr>
          <w:rFonts w:cs="Times New Roman"/>
        </w:rPr>
      </w:pPr>
      <w:r w:rsidRPr="001379F8">
        <w:rPr>
          <w:rFonts w:cs="Times New Roman"/>
        </w:rPr>
        <w:t xml:space="preserve">References (no more than three), including </w:t>
      </w:r>
      <w:r w:rsidR="008B34D5" w:rsidRPr="001379F8">
        <w:rPr>
          <w:rFonts w:cs="Times New Roman"/>
        </w:rPr>
        <w:t xml:space="preserve">the project name and location, year completed, </w:t>
      </w:r>
      <w:r w:rsidRPr="001379F8">
        <w:rPr>
          <w:rFonts w:cs="Times New Roman"/>
        </w:rPr>
        <w:t>name, title</w:t>
      </w:r>
      <w:r w:rsidR="008B34D5" w:rsidRPr="001379F8">
        <w:rPr>
          <w:rFonts w:cs="Times New Roman"/>
        </w:rPr>
        <w:t>,</w:t>
      </w:r>
      <w:r w:rsidRPr="001379F8">
        <w:rPr>
          <w:rFonts w:cs="Times New Roman"/>
        </w:rPr>
        <w:t xml:space="preserve"> and contact information </w:t>
      </w:r>
    </w:p>
    <w:p w14:paraId="77B8F4DC" w14:textId="7CD1CDCD" w:rsidR="008B34D5" w:rsidRPr="001379F8" w:rsidRDefault="002C0BB4" w:rsidP="00766771">
      <w:pPr>
        <w:pStyle w:val="ListNumber2"/>
        <w:rPr>
          <w:rFonts w:cs="Times New Roman"/>
        </w:rPr>
      </w:pPr>
      <w:r w:rsidRPr="001379F8">
        <w:rPr>
          <w:rFonts w:cs="Times New Roman"/>
        </w:rPr>
        <w:t>List/</w:t>
      </w:r>
      <w:r w:rsidR="008B34D5" w:rsidRPr="001379F8">
        <w:rPr>
          <w:rFonts w:cs="Times New Roman"/>
        </w:rPr>
        <w:t xml:space="preserve">description </w:t>
      </w:r>
      <w:r w:rsidRPr="001379F8">
        <w:rPr>
          <w:rFonts w:cs="Times New Roman"/>
        </w:rPr>
        <w:t>of other real estate owned</w:t>
      </w:r>
    </w:p>
    <w:p w14:paraId="37D145D7" w14:textId="17D13C05" w:rsidR="00313BA1" w:rsidRPr="001379F8" w:rsidRDefault="008B34D5" w:rsidP="000051C3">
      <w:pPr>
        <w:pStyle w:val="ListNumber2"/>
        <w:rPr>
          <w:rFonts w:cs="Times New Roman"/>
        </w:rPr>
      </w:pPr>
      <w:r w:rsidRPr="001379F8">
        <w:rPr>
          <w:rFonts w:cs="Times New Roman"/>
        </w:rPr>
        <w:t xml:space="preserve">Confirmation that no local, state, or federal taxes are due and outstanding for the development team or any entity participating in the team. </w:t>
      </w:r>
      <w:r w:rsidR="002C0BB4" w:rsidRPr="001379F8">
        <w:rPr>
          <w:rFonts w:cs="Times New Roman"/>
        </w:rPr>
        <w:t xml:space="preserve"> </w:t>
      </w:r>
    </w:p>
    <w:p w14:paraId="72711B73" w14:textId="77777777" w:rsidR="00313BA1" w:rsidRPr="001379F8" w:rsidRDefault="00313BA1">
      <w:pPr>
        <w:spacing w:after="0"/>
        <w:ind w:left="720"/>
        <w:rPr>
          <w:rFonts w:eastAsia="Calibri" w:cs="Times New Roman"/>
        </w:rPr>
      </w:pPr>
    </w:p>
    <w:p w14:paraId="4E01AC20" w14:textId="490376CF" w:rsidR="00210C77" w:rsidRPr="00210C77" w:rsidRDefault="002C0BB4" w:rsidP="00210C77">
      <w:pPr>
        <w:pStyle w:val="ListNumber"/>
        <w:rPr>
          <w:rFonts w:cs="Times New Roman"/>
        </w:rPr>
      </w:pPr>
      <w:r w:rsidRPr="001379F8">
        <w:rPr>
          <w:rFonts w:cs="Times New Roman"/>
        </w:rPr>
        <w:t xml:space="preserve">Forms and Certificates </w:t>
      </w:r>
      <w:r w:rsidR="00210C77">
        <w:rPr>
          <w:rFonts w:cs="Times New Roman"/>
        </w:rPr>
        <w:t>(Required from Responder)</w:t>
      </w:r>
    </w:p>
    <w:p w14:paraId="708249F6" w14:textId="77777777" w:rsidR="00313BA1" w:rsidRPr="001379F8" w:rsidRDefault="002C0BB4" w:rsidP="00891AC9">
      <w:pPr>
        <w:pStyle w:val="ListNumber2"/>
        <w:numPr>
          <w:ilvl w:val="0"/>
          <w:numId w:val="44"/>
        </w:numPr>
        <w:rPr>
          <w:rFonts w:cs="Times New Roman"/>
        </w:rPr>
      </w:pPr>
      <w:r w:rsidRPr="001379F8">
        <w:rPr>
          <w:rFonts w:cs="Times New Roman"/>
        </w:rPr>
        <w:t xml:space="preserve">a. Certification of Tax Compliance (M.G.L. c. 62C, 49A) (Attachment F) </w:t>
      </w:r>
    </w:p>
    <w:p w14:paraId="515C65DE" w14:textId="77777777" w:rsidR="00313BA1" w:rsidRPr="001379F8" w:rsidRDefault="002C0BB4" w:rsidP="00891AC9">
      <w:pPr>
        <w:pStyle w:val="ListNumber2"/>
        <w:rPr>
          <w:rFonts w:cs="Times New Roman"/>
        </w:rPr>
      </w:pPr>
      <w:r w:rsidRPr="001379F8">
        <w:rPr>
          <w:rFonts w:cs="Times New Roman"/>
        </w:rPr>
        <w:t xml:space="preserve">b. Disclosure of Beneficial Interests (M.G.L. c.7, 40J) (Attachment G) </w:t>
      </w:r>
    </w:p>
    <w:p w14:paraId="60BCC718" w14:textId="77777777" w:rsidR="00313BA1" w:rsidRPr="001379F8" w:rsidRDefault="002C0BB4" w:rsidP="00891AC9">
      <w:pPr>
        <w:pStyle w:val="ListNumber2"/>
        <w:rPr>
          <w:rFonts w:cs="Times New Roman"/>
        </w:rPr>
      </w:pPr>
      <w:r w:rsidRPr="001379F8">
        <w:rPr>
          <w:rFonts w:cs="Times New Roman"/>
        </w:rPr>
        <w:t xml:space="preserve">c. Certificate of Non-Collusion (Attachment H) </w:t>
      </w:r>
    </w:p>
    <w:p w14:paraId="452ECE91" w14:textId="77777777" w:rsidR="00313BA1" w:rsidRPr="001379F8" w:rsidRDefault="002C0BB4" w:rsidP="00891AC9">
      <w:pPr>
        <w:pStyle w:val="ListNumber2"/>
        <w:rPr>
          <w:rFonts w:cs="Times New Roman"/>
        </w:rPr>
      </w:pPr>
      <w:r w:rsidRPr="001379F8">
        <w:rPr>
          <w:rFonts w:cs="Times New Roman"/>
        </w:rPr>
        <w:t xml:space="preserve">d. Information regarding any legal or administrative actions, past, pending or threatened that could relate to the conduct of the applicant’s business (Attachment I).  </w:t>
      </w:r>
    </w:p>
    <w:p w14:paraId="2FB76B44" w14:textId="18536DE5" w:rsidR="00313BA1" w:rsidRDefault="00210C77" w:rsidP="00210C77">
      <w:pPr>
        <w:pStyle w:val="ListNumber2"/>
      </w:pPr>
      <w:r>
        <w:t>OSHA Training Form</w:t>
      </w:r>
    </w:p>
    <w:p w14:paraId="53ABAEAD" w14:textId="77777777" w:rsidR="00210C77" w:rsidRPr="001379F8" w:rsidRDefault="00210C77" w:rsidP="00210C77">
      <w:pPr>
        <w:pStyle w:val="ListNumber2"/>
      </w:pPr>
    </w:p>
    <w:p w14:paraId="4DDB1A5D" w14:textId="5DCC3B7D" w:rsidR="00C033F6" w:rsidRPr="001379F8" w:rsidRDefault="002C0BB4" w:rsidP="00891AC9">
      <w:pPr>
        <w:pStyle w:val="Heading1"/>
        <w:rPr>
          <w:rFonts w:cs="Times New Roman"/>
          <w:color w:val="C0504D"/>
        </w:rPr>
      </w:pPr>
      <w:r w:rsidRPr="001379F8">
        <w:rPr>
          <w:rFonts w:cs="Times New Roman"/>
        </w:rPr>
        <w:t xml:space="preserve">Selection Process </w:t>
      </w:r>
    </w:p>
    <w:p w14:paraId="15B5CA28" w14:textId="173AE110" w:rsidR="00313BA1" w:rsidRPr="001379F8" w:rsidRDefault="002C0BB4">
      <w:pPr>
        <w:spacing w:after="0"/>
        <w:rPr>
          <w:rFonts w:eastAsia="Calibri" w:cs="Times New Roman"/>
        </w:rPr>
      </w:pPr>
      <w:r w:rsidRPr="001379F8">
        <w:rPr>
          <w:rFonts w:eastAsia="Calibri" w:cs="Times New Roman"/>
        </w:rPr>
        <w:t xml:space="preserve">All packages </w:t>
      </w:r>
      <w:r w:rsidR="00C033F6" w:rsidRPr="001379F8">
        <w:rPr>
          <w:rFonts w:eastAsia="Calibri" w:cs="Times New Roman"/>
        </w:rPr>
        <w:t xml:space="preserve">received </w:t>
      </w:r>
      <w:r w:rsidRPr="001379F8">
        <w:rPr>
          <w:rFonts w:eastAsia="Calibri" w:cs="Times New Roman"/>
        </w:rPr>
        <w:t>by the deadline will be opened in public and logged in.  All information contained in the proposals is public.  The Town of West Tisbury, with the assistance of its Affordable Housing Committee or its designee(s)</w:t>
      </w:r>
      <w:r w:rsidR="00891AC9" w:rsidRPr="001379F8">
        <w:rPr>
          <w:rFonts w:eastAsia="Calibri" w:cs="Times New Roman"/>
        </w:rPr>
        <w:t>,</w:t>
      </w:r>
      <w:r w:rsidRPr="001379F8">
        <w:rPr>
          <w:rFonts w:eastAsia="Calibri" w:cs="Times New Roman"/>
        </w:rPr>
        <w:t xml:space="preserve"> will review and evaluate all proposals that have been received by the submission deadline.  Evaluation of the proposals will be based upon the information provided in the </w:t>
      </w:r>
      <w:r w:rsidR="00891AC9" w:rsidRPr="001379F8">
        <w:rPr>
          <w:rFonts w:eastAsia="Calibri" w:cs="Times New Roman"/>
        </w:rPr>
        <w:t xml:space="preserve">Proposer’s </w:t>
      </w:r>
      <w:r w:rsidRPr="001379F8">
        <w:rPr>
          <w:rFonts w:eastAsia="Calibri" w:cs="Times New Roman"/>
        </w:rPr>
        <w:t xml:space="preserve">submission in accordance with the selection criteria. </w:t>
      </w:r>
    </w:p>
    <w:p w14:paraId="7A191E45" w14:textId="77777777" w:rsidR="00935434" w:rsidRPr="001379F8" w:rsidRDefault="00935434">
      <w:pPr>
        <w:spacing w:after="0"/>
        <w:rPr>
          <w:rFonts w:eastAsia="Calibri" w:cs="Times New Roman"/>
        </w:rPr>
      </w:pPr>
    </w:p>
    <w:p w14:paraId="30AB30AF" w14:textId="534E7CC6" w:rsidR="00935434" w:rsidRPr="001379F8" w:rsidRDefault="00935434">
      <w:pPr>
        <w:spacing w:after="0"/>
        <w:rPr>
          <w:rFonts w:eastAsia="Calibri" w:cs="Times New Roman"/>
        </w:rPr>
      </w:pPr>
      <w:r w:rsidRPr="001379F8">
        <w:rPr>
          <w:rFonts w:eastAsia="Calibri" w:cs="Times New Roman"/>
        </w:rPr>
        <w:t xml:space="preserve">The West Tisbury Affordable Housing Committee shall make a recommendation to the </w:t>
      </w:r>
      <w:r w:rsidR="00032189">
        <w:rPr>
          <w:rFonts w:eastAsia="Calibri" w:cs="Times New Roman"/>
        </w:rPr>
        <w:t xml:space="preserve">select </w:t>
      </w:r>
      <w:r w:rsidRPr="001379F8">
        <w:rPr>
          <w:rFonts w:eastAsia="Calibri" w:cs="Times New Roman"/>
        </w:rPr>
        <w:t xml:space="preserve">Board. Final award shall be by vote of the </w:t>
      </w:r>
      <w:r w:rsidR="00032189">
        <w:rPr>
          <w:rFonts w:eastAsia="Calibri" w:cs="Times New Roman"/>
        </w:rPr>
        <w:t xml:space="preserve">Select </w:t>
      </w:r>
      <w:r w:rsidRPr="001379F8">
        <w:rPr>
          <w:rFonts w:eastAsia="Calibri" w:cs="Times New Roman"/>
        </w:rPr>
        <w:t>Board.</w:t>
      </w:r>
    </w:p>
    <w:p w14:paraId="3277678B" w14:textId="51BE58CA" w:rsidR="00313BA1" w:rsidRDefault="00313BA1" w:rsidP="008E7EF8">
      <w:pPr>
        <w:spacing w:after="0"/>
        <w:rPr>
          <w:rFonts w:eastAsia="Calibri" w:cs="Times New Roman"/>
        </w:rPr>
      </w:pPr>
    </w:p>
    <w:p w14:paraId="11741DC7" w14:textId="48D8E6C6" w:rsidR="00313BA1" w:rsidRPr="001379F8" w:rsidRDefault="002C0BB4" w:rsidP="00137411">
      <w:pPr>
        <w:pStyle w:val="Heading1"/>
        <w:rPr>
          <w:rFonts w:cs="Times New Roman"/>
        </w:rPr>
      </w:pPr>
      <w:r w:rsidRPr="001379F8">
        <w:rPr>
          <w:rFonts w:cs="Times New Roman"/>
        </w:rPr>
        <w:t>Attachments:</w:t>
      </w:r>
    </w:p>
    <w:p w14:paraId="5A4D48F8" w14:textId="76B1CEFB" w:rsidR="00B74B55" w:rsidRPr="001379F8" w:rsidRDefault="002C0BB4">
      <w:pPr>
        <w:spacing w:after="0"/>
        <w:ind w:left="360"/>
        <w:rPr>
          <w:rFonts w:eastAsia="Calibri" w:cs="Times New Roman"/>
        </w:rPr>
      </w:pPr>
      <w:r w:rsidRPr="001379F8">
        <w:rPr>
          <w:rFonts w:eastAsia="Calibri" w:cs="Times New Roman"/>
        </w:rPr>
        <w:t>Attachment A: Maps, Site Information and Town</w:t>
      </w:r>
      <w:r w:rsidR="00506F5D">
        <w:rPr>
          <w:rFonts w:eastAsia="Calibri" w:cs="Times New Roman"/>
        </w:rPr>
        <w:t xml:space="preserve"> Annual</w:t>
      </w:r>
      <w:r w:rsidRPr="001379F8">
        <w:rPr>
          <w:rFonts w:eastAsia="Calibri" w:cs="Times New Roman"/>
        </w:rPr>
        <w:t xml:space="preserve"> Meeting Vote</w:t>
      </w:r>
      <w:r w:rsidR="00B74B55" w:rsidRPr="001379F8">
        <w:rPr>
          <w:rFonts w:eastAsia="Calibri" w:cs="Times New Roman"/>
          <w:color w:val="00B050"/>
        </w:rPr>
        <w:t xml:space="preserve"> </w:t>
      </w:r>
      <w:r w:rsidRPr="001379F8">
        <w:rPr>
          <w:rFonts w:eastAsia="Calibri" w:cs="Times New Roman"/>
        </w:rPr>
        <w:t xml:space="preserve"> </w:t>
      </w:r>
    </w:p>
    <w:p w14:paraId="61F53CF1" w14:textId="77777777" w:rsidR="00313BA1" w:rsidRPr="001379F8" w:rsidRDefault="001B65A4">
      <w:pPr>
        <w:spacing w:after="0"/>
        <w:ind w:left="360"/>
        <w:rPr>
          <w:rFonts w:eastAsia="Calibri" w:cs="Times New Roman"/>
        </w:rPr>
      </w:pPr>
      <w:r w:rsidRPr="001379F8">
        <w:rPr>
          <w:rFonts w:eastAsia="Calibri" w:cs="Times New Roman"/>
        </w:rPr>
        <w:t xml:space="preserve">Attachment </w:t>
      </w:r>
      <w:r w:rsidR="002C0BB4" w:rsidRPr="001379F8">
        <w:rPr>
          <w:rFonts w:eastAsia="Calibri" w:cs="Times New Roman"/>
        </w:rPr>
        <w:t>B: Outline Specifications</w:t>
      </w:r>
    </w:p>
    <w:p w14:paraId="182FC424" w14:textId="77777777" w:rsidR="00313BA1" w:rsidRPr="001379F8" w:rsidRDefault="002C0BB4">
      <w:pPr>
        <w:spacing w:after="0"/>
        <w:ind w:left="360"/>
        <w:rPr>
          <w:rFonts w:eastAsia="Calibri" w:cs="Times New Roman"/>
        </w:rPr>
      </w:pPr>
      <w:r w:rsidRPr="001379F8">
        <w:rPr>
          <w:rFonts w:eastAsia="Calibri" w:cs="Times New Roman"/>
        </w:rPr>
        <w:t>Attachment C: Sample Ground Lease (including Sample Management Agreement)</w:t>
      </w:r>
    </w:p>
    <w:p w14:paraId="7B8463B4" w14:textId="6EC5946F" w:rsidR="00313BA1" w:rsidRPr="001379F8" w:rsidRDefault="002C0BB4">
      <w:pPr>
        <w:spacing w:after="0"/>
        <w:ind w:left="360"/>
        <w:rPr>
          <w:rFonts w:eastAsia="Calibri" w:cs="Times New Roman"/>
        </w:rPr>
      </w:pPr>
      <w:r w:rsidRPr="001379F8">
        <w:rPr>
          <w:rFonts w:eastAsia="Calibri" w:cs="Times New Roman"/>
        </w:rPr>
        <w:t xml:space="preserve">Attachment D: Sample </w:t>
      </w:r>
      <w:r w:rsidR="00032189">
        <w:rPr>
          <w:rFonts w:eastAsia="Calibri" w:cs="Times New Roman"/>
        </w:rPr>
        <w:t xml:space="preserve">Land Disposition </w:t>
      </w:r>
      <w:r w:rsidRPr="001379F8">
        <w:rPr>
          <w:rFonts w:eastAsia="Calibri" w:cs="Times New Roman"/>
        </w:rPr>
        <w:t>Agreement</w:t>
      </w:r>
    </w:p>
    <w:p w14:paraId="20F1ED4C" w14:textId="77777777" w:rsidR="00313BA1" w:rsidRPr="001379F8" w:rsidRDefault="002C0BB4">
      <w:pPr>
        <w:spacing w:after="0"/>
        <w:ind w:left="360"/>
        <w:rPr>
          <w:rFonts w:eastAsia="Calibri" w:cs="Times New Roman"/>
        </w:rPr>
      </w:pPr>
      <w:r w:rsidRPr="001379F8">
        <w:rPr>
          <w:rFonts w:eastAsia="Calibri" w:cs="Times New Roman"/>
        </w:rPr>
        <w:lastRenderedPageBreak/>
        <w:t>Attachment E:  Sample Tenant Selection Policy and Sample Tenant Lease</w:t>
      </w:r>
      <w:r w:rsidRPr="001379F8">
        <w:rPr>
          <w:rFonts w:eastAsia="Calibri" w:cs="Times New Roman"/>
        </w:rPr>
        <w:tab/>
        <w:t xml:space="preserve">  </w:t>
      </w:r>
    </w:p>
    <w:p w14:paraId="7C294EA7" w14:textId="77777777" w:rsidR="00313BA1" w:rsidRPr="001379F8" w:rsidRDefault="002C0BB4">
      <w:pPr>
        <w:spacing w:after="0"/>
        <w:ind w:left="360"/>
        <w:rPr>
          <w:rFonts w:eastAsia="Calibri" w:cs="Times New Roman"/>
        </w:rPr>
      </w:pPr>
      <w:r w:rsidRPr="001379F8">
        <w:rPr>
          <w:rFonts w:eastAsia="Calibri" w:cs="Times New Roman"/>
        </w:rPr>
        <w:t>Attachment F: Certificate of Tax Compliance Form</w:t>
      </w:r>
    </w:p>
    <w:p w14:paraId="57BB58E6" w14:textId="77777777" w:rsidR="00313BA1" w:rsidRPr="001379F8" w:rsidRDefault="002C0BB4">
      <w:pPr>
        <w:spacing w:after="0"/>
        <w:ind w:left="360"/>
        <w:rPr>
          <w:rFonts w:eastAsia="Calibri" w:cs="Times New Roman"/>
        </w:rPr>
      </w:pPr>
      <w:r w:rsidRPr="001379F8">
        <w:rPr>
          <w:rFonts w:eastAsia="Calibri" w:cs="Times New Roman"/>
        </w:rPr>
        <w:t>Attachment G: Disclosure of Beneficial Interests Form</w:t>
      </w:r>
    </w:p>
    <w:p w14:paraId="494E4FB0" w14:textId="77777777" w:rsidR="00313BA1" w:rsidRPr="001379F8" w:rsidRDefault="002C0BB4">
      <w:pPr>
        <w:spacing w:after="0"/>
        <w:ind w:left="360"/>
        <w:rPr>
          <w:rFonts w:eastAsia="Calibri" w:cs="Times New Roman"/>
        </w:rPr>
      </w:pPr>
      <w:r w:rsidRPr="001379F8">
        <w:rPr>
          <w:rFonts w:eastAsia="Calibri" w:cs="Times New Roman"/>
        </w:rPr>
        <w:t>Attachment H: Certificate of Non-Collusion Form</w:t>
      </w:r>
    </w:p>
    <w:p w14:paraId="5C53EE80" w14:textId="69C5B62B" w:rsidR="00313BA1" w:rsidRDefault="002C0BB4">
      <w:pPr>
        <w:spacing w:after="0"/>
        <w:ind w:left="360"/>
        <w:rPr>
          <w:rFonts w:eastAsia="Calibri" w:cs="Times New Roman"/>
        </w:rPr>
      </w:pPr>
      <w:r w:rsidRPr="001379F8">
        <w:rPr>
          <w:rFonts w:eastAsia="Calibri" w:cs="Times New Roman"/>
        </w:rPr>
        <w:t>Attachment I: Information on Legal and Administrative Actions</w:t>
      </w:r>
    </w:p>
    <w:p w14:paraId="60EA8A0D" w14:textId="26F0F02D" w:rsidR="001944AC" w:rsidRDefault="00506F5D">
      <w:pPr>
        <w:spacing w:after="0"/>
        <w:ind w:left="360"/>
        <w:rPr>
          <w:rFonts w:eastAsia="Calibri" w:cs="Times New Roman"/>
        </w:rPr>
      </w:pPr>
      <w:r>
        <w:rPr>
          <w:rFonts w:eastAsia="Calibri" w:cs="Times New Roman"/>
        </w:rPr>
        <w:t>Attachment J: OSHA Training Form</w:t>
      </w:r>
    </w:p>
    <w:p w14:paraId="5C6D66F6" w14:textId="5DC86EFD" w:rsidR="001944AC" w:rsidRDefault="001944AC">
      <w:pPr>
        <w:spacing w:after="0"/>
        <w:ind w:left="360"/>
        <w:rPr>
          <w:rFonts w:eastAsia="Calibri" w:cs="Times New Roman"/>
        </w:rPr>
      </w:pPr>
    </w:p>
    <w:p w14:paraId="6D56C1D7" w14:textId="34573E75" w:rsidR="00506F5D" w:rsidRDefault="00506F5D">
      <w:pPr>
        <w:spacing w:after="0"/>
        <w:ind w:left="360"/>
        <w:rPr>
          <w:rFonts w:eastAsia="Calibri" w:cs="Times New Roman"/>
        </w:rPr>
      </w:pPr>
    </w:p>
    <w:p w14:paraId="1203D0F8" w14:textId="377471FE" w:rsidR="00506F5D" w:rsidRDefault="00506F5D">
      <w:pPr>
        <w:spacing w:after="0"/>
        <w:ind w:left="360"/>
        <w:rPr>
          <w:rFonts w:eastAsia="Calibri" w:cs="Times New Roman"/>
        </w:rPr>
      </w:pPr>
    </w:p>
    <w:p w14:paraId="0945E416" w14:textId="594BC60E" w:rsidR="00506F5D" w:rsidRDefault="00506F5D">
      <w:pPr>
        <w:spacing w:after="0"/>
        <w:ind w:left="360"/>
        <w:rPr>
          <w:rFonts w:eastAsia="Calibri" w:cs="Times New Roman"/>
        </w:rPr>
      </w:pPr>
    </w:p>
    <w:p w14:paraId="4AF9EB6A" w14:textId="70C923A9" w:rsidR="00506F5D" w:rsidRDefault="00506F5D">
      <w:pPr>
        <w:spacing w:after="0"/>
        <w:ind w:left="360"/>
        <w:rPr>
          <w:rFonts w:eastAsia="Calibri" w:cs="Times New Roman"/>
        </w:rPr>
      </w:pPr>
    </w:p>
    <w:p w14:paraId="6F6A08A5" w14:textId="51DAA4B1" w:rsidR="00506F5D" w:rsidRDefault="00506F5D">
      <w:pPr>
        <w:spacing w:after="0"/>
        <w:ind w:left="360"/>
        <w:rPr>
          <w:rFonts w:eastAsia="Calibri" w:cs="Times New Roman"/>
        </w:rPr>
      </w:pPr>
    </w:p>
    <w:p w14:paraId="4BECF2CA" w14:textId="5C2B1D14" w:rsidR="00506F5D" w:rsidRDefault="00506F5D">
      <w:pPr>
        <w:spacing w:after="0"/>
        <w:ind w:left="360"/>
        <w:rPr>
          <w:rFonts w:eastAsia="Calibri" w:cs="Times New Roman"/>
        </w:rPr>
      </w:pPr>
    </w:p>
    <w:p w14:paraId="7D075F1B" w14:textId="1ED87CA8" w:rsidR="00506F5D" w:rsidRDefault="00506F5D">
      <w:pPr>
        <w:spacing w:after="0"/>
        <w:ind w:left="360"/>
        <w:rPr>
          <w:rFonts w:eastAsia="Calibri" w:cs="Times New Roman"/>
        </w:rPr>
      </w:pPr>
    </w:p>
    <w:p w14:paraId="7232F798" w14:textId="285175C3" w:rsidR="00506F5D" w:rsidRDefault="00506F5D">
      <w:pPr>
        <w:spacing w:after="0"/>
        <w:ind w:left="360"/>
        <w:rPr>
          <w:rFonts w:eastAsia="Calibri" w:cs="Times New Roman"/>
        </w:rPr>
      </w:pPr>
    </w:p>
    <w:p w14:paraId="581F70E9" w14:textId="493B87E4" w:rsidR="00506F5D" w:rsidRDefault="00506F5D">
      <w:pPr>
        <w:spacing w:after="0"/>
        <w:ind w:left="360"/>
        <w:rPr>
          <w:rFonts w:eastAsia="Calibri" w:cs="Times New Roman"/>
        </w:rPr>
      </w:pPr>
    </w:p>
    <w:p w14:paraId="0BD9093A" w14:textId="2043AFEB" w:rsidR="00506F5D" w:rsidRDefault="00506F5D">
      <w:pPr>
        <w:spacing w:after="0"/>
        <w:ind w:left="360"/>
        <w:rPr>
          <w:rFonts w:eastAsia="Calibri" w:cs="Times New Roman"/>
        </w:rPr>
      </w:pPr>
    </w:p>
    <w:p w14:paraId="5FC08689" w14:textId="77F63080" w:rsidR="00506F5D" w:rsidRDefault="00506F5D">
      <w:pPr>
        <w:spacing w:after="0"/>
        <w:ind w:left="360"/>
        <w:rPr>
          <w:rFonts w:eastAsia="Calibri" w:cs="Times New Roman"/>
        </w:rPr>
      </w:pPr>
    </w:p>
    <w:p w14:paraId="3AAF8C92" w14:textId="7BB0906E" w:rsidR="00506F5D" w:rsidRDefault="00506F5D">
      <w:pPr>
        <w:spacing w:after="0"/>
        <w:ind w:left="360"/>
        <w:rPr>
          <w:rFonts w:eastAsia="Calibri" w:cs="Times New Roman"/>
        </w:rPr>
      </w:pPr>
    </w:p>
    <w:p w14:paraId="3FA1D288" w14:textId="3E168DF0" w:rsidR="00506F5D" w:rsidRDefault="00506F5D">
      <w:pPr>
        <w:spacing w:after="0"/>
        <w:ind w:left="360"/>
        <w:rPr>
          <w:rFonts w:eastAsia="Calibri" w:cs="Times New Roman"/>
        </w:rPr>
      </w:pPr>
    </w:p>
    <w:p w14:paraId="02500490" w14:textId="52CBA9A8" w:rsidR="00506F5D" w:rsidRDefault="00506F5D">
      <w:pPr>
        <w:spacing w:after="0"/>
        <w:ind w:left="360"/>
        <w:rPr>
          <w:rFonts w:eastAsia="Calibri" w:cs="Times New Roman"/>
        </w:rPr>
      </w:pPr>
    </w:p>
    <w:p w14:paraId="6A38655A" w14:textId="10951DF1" w:rsidR="00506F5D" w:rsidRDefault="00506F5D">
      <w:pPr>
        <w:spacing w:after="0"/>
        <w:ind w:left="360"/>
        <w:rPr>
          <w:rFonts w:eastAsia="Calibri" w:cs="Times New Roman"/>
        </w:rPr>
      </w:pPr>
    </w:p>
    <w:p w14:paraId="43AA5DC6" w14:textId="79DC49BF" w:rsidR="00506F5D" w:rsidRDefault="00506F5D">
      <w:pPr>
        <w:spacing w:after="0"/>
        <w:ind w:left="360"/>
        <w:rPr>
          <w:rFonts w:eastAsia="Calibri" w:cs="Times New Roman"/>
        </w:rPr>
      </w:pPr>
    </w:p>
    <w:p w14:paraId="130615E8" w14:textId="6B831FF3" w:rsidR="00506F5D" w:rsidRDefault="00506F5D">
      <w:pPr>
        <w:spacing w:after="0"/>
        <w:ind w:left="360"/>
        <w:rPr>
          <w:rFonts w:eastAsia="Calibri" w:cs="Times New Roman"/>
        </w:rPr>
      </w:pPr>
    </w:p>
    <w:p w14:paraId="206D8FBC" w14:textId="262FECD9" w:rsidR="00506F5D" w:rsidRDefault="00506F5D">
      <w:pPr>
        <w:spacing w:after="0"/>
        <w:ind w:left="360"/>
        <w:rPr>
          <w:rFonts w:eastAsia="Calibri" w:cs="Times New Roman"/>
        </w:rPr>
      </w:pPr>
    </w:p>
    <w:p w14:paraId="179E1A99" w14:textId="276F2A4A" w:rsidR="00506F5D" w:rsidRDefault="00506F5D">
      <w:pPr>
        <w:spacing w:after="0"/>
        <w:ind w:left="360"/>
        <w:rPr>
          <w:rFonts w:eastAsia="Calibri" w:cs="Times New Roman"/>
        </w:rPr>
      </w:pPr>
    </w:p>
    <w:p w14:paraId="6EB61007" w14:textId="5991D0C1" w:rsidR="00506F5D" w:rsidRDefault="00506F5D">
      <w:pPr>
        <w:spacing w:after="0"/>
        <w:ind w:left="360"/>
        <w:rPr>
          <w:rFonts w:eastAsia="Calibri" w:cs="Times New Roman"/>
        </w:rPr>
      </w:pPr>
    </w:p>
    <w:p w14:paraId="4A0271D3" w14:textId="5AD59334" w:rsidR="00506F5D" w:rsidRDefault="00506F5D">
      <w:pPr>
        <w:spacing w:after="0"/>
        <w:ind w:left="360"/>
        <w:rPr>
          <w:rFonts w:eastAsia="Calibri" w:cs="Times New Roman"/>
        </w:rPr>
      </w:pPr>
    </w:p>
    <w:p w14:paraId="4E7D0CC7" w14:textId="2E6014CC" w:rsidR="00506F5D" w:rsidRDefault="00506F5D">
      <w:pPr>
        <w:spacing w:after="0"/>
        <w:ind w:left="360"/>
        <w:rPr>
          <w:rFonts w:eastAsia="Calibri" w:cs="Times New Roman"/>
        </w:rPr>
      </w:pPr>
    </w:p>
    <w:p w14:paraId="370A9C2B" w14:textId="2D15F118" w:rsidR="00506F5D" w:rsidRDefault="00506F5D">
      <w:pPr>
        <w:spacing w:after="0"/>
        <w:ind w:left="360"/>
        <w:rPr>
          <w:rFonts w:eastAsia="Calibri" w:cs="Times New Roman"/>
        </w:rPr>
      </w:pPr>
    </w:p>
    <w:p w14:paraId="3DCEE688" w14:textId="456ECDD1" w:rsidR="00506F5D" w:rsidRDefault="00506F5D">
      <w:pPr>
        <w:spacing w:after="0"/>
        <w:ind w:left="360"/>
        <w:rPr>
          <w:rFonts w:eastAsia="Calibri" w:cs="Times New Roman"/>
        </w:rPr>
      </w:pPr>
    </w:p>
    <w:p w14:paraId="46DA9FAB" w14:textId="4C2C4DAB" w:rsidR="00506F5D" w:rsidRDefault="00506F5D">
      <w:pPr>
        <w:spacing w:after="0"/>
        <w:ind w:left="360"/>
        <w:rPr>
          <w:rFonts w:eastAsia="Calibri" w:cs="Times New Roman"/>
        </w:rPr>
      </w:pPr>
    </w:p>
    <w:p w14:paraId="5AAC7E33" w14:textId="267245A4" w:rsidR="00506F5D" w:rsidRDefault="00506F5D">
      <w:pPr>
        <w:spacing w:after="0"/>
        <w:ind w:left="360"/>
        <w:rPr>
          <w:rFonts w:eastAsia="Calibri" w:cs="Times New Roman"/>
        </w:rPr>
      </w:pPr>
    </w:p>
    <w:p w14:paraId="08E679A0" w14:textId="0CD4A8D3" w:rsidR="00506F5D" w:rsidRDefault="00506F5D">
      <w:pPr>
        <w:spacing w:after="0"/>
        <w:ind w:left="360"/>
        <w:rPr>
          <w:rFonts w:eastAsia="Calibri" w:cs="Times New Roman"/>
        </w:rPr>
      </w:pPr>
    </w:p>
    <w:p w14:paraId="555D54E2" w14:textId="788E3EB6" w:rsidR="00506F5D" w:rsidRDefault="00506F5D">
      <w:pPr>
        <w:spacing w:after="0"/>
        <w:ind w:left="360"/>
        <w:rPr>
          <w:rFonts w:eastAsia="Calibri" w:cs="Times New Roman"/>
        </w:rPr>
      </w:pPr>
    </w:p>
    <w:p w14:paraId="0408B971" w14:textId="5DBED820" w:rsidR="00506F5D" w:rsidRDefault="00506F5D">
      <w:pPr>
        <w:spacing w:after="0"/>
        <w:ind w:left="360"/>
        <w:rPr>
          <w:rFonts w:eastAsia="Calibri" w:cs="Times New Roman"/>
        </w:rPr>
      </w:pPr>
    </w:p>
    <w:p w14:paraId="7D7626AD" w14:textId="38B6BFFF" w:rsidR="00506F5D" w:rsidRDefault="00506F5D">
      <w:pPr>
        <w:spacing w:after="0"/>
        <w:ind w:left="360"/>
        <w:rPr>
          <w:rFonts w:eastAsia="Calibri" w:cs="Times New Roman"/>
        </w:rPr>
      </w:pPr>
    </w:p>
    <w:p w14:paraId="55F06AEF" w14:textId="03432FBD" w:rsidR="00506F5D" w:rsidRDefault="00506F5D">
      <w:pPr>
        <w:spacing w:after="0"/>
        <w:ind w:left="360"/>
        <w:rPr>
          <w:rFonts w:eastAsia="Calibri" w:cs="Times New Roman"/>
        </w:rPr>
      </w:pPr>
    </w:p>
    <w:p w14:paraId="438B2221" w14:textId="4BA915DF" w:rsidR="00506F5D" w:rsidRDefault="00506F5D">
      <w:pPr>
        <w:spacing w:after="0"/>
        <w:ind w:left="360"/>
        <w:rPr>
          <w:rFonts w:eastAsia="Calibri" w:cs="Times New Roman"/>
        </w:rPr>
      </w:pPr>
    </w:p>
    <w:p w14:paraId="30B8DA3D" w14:textId="3E9921EA" w:rsidR="00506F5D" w:rsidRDefault="00506F5D">
      <w:pPr>
        <w:spacing w:after="0"/>
        <w:ind w:left="360"/>
        <w:rPr>
          <w:rFonts w:eastAsia="Calibri" w:cs="Times New Roman"/>
        </w:rPr>
      </w:pPr>
    </w:p>
    <w:p w14:paraId="13B6D9FD" w14:textId="68D5796D" w:rsidR="00506F5D" w:rsidRDefault="00506F5D">
      <w:pPr>
        <w:spacing w:after="0"/>
        <w:ind w:left="360"/>
        <w:rPr>
          <w:rFonts w:eastAsia="Calibri" w:cs="Times New Roman"/>
        </w:rPr>
      </w:pPr>
    </w:p>
    <w:p w14:paraId="60A0457A" w14:textId="0400B805" w:rsidR="00506F5D" w:rsidRPr="00506F5D" w:rsidRDefault="00506F5D">
      <w:pPr>
        <w:spacing w:after="0"/>
        <w:ind w:left="360"/>
        <w:rPr>
          <w:rFonts w:eastAsia="Calibri" w:cs="Times New Roman"/>
          <w:sz w:val="18"/>
          <w:szCs w:val="18"/>
        </w:rPr>
      </w:pPr>
      <w:r>
        <w:rPr>
          <w:rFonts w:eastAsia="Calibri" w:cs="Times New Roman"/>
          <w:sz w:val="18"/>
          <w:szCs w:val="18"/>
        </w:rPr>
        <w:t xml:space="preserve">12-10-2021 RFP </w:t>
      </w:r>
      <w:r w:rsidR="00B211EE">
        <w:rPr>
          <w:rFonts w:eastAsia="Calibri" w:cs="Times New Roman"/>
          <w:sz w:val="18"/>
          <w:szCs w:val="18"/>
        </w:rPr>
        <w:t>Revision</w:t>
      </w:r>
    </w:p>
    <w:p w14:paraId="45544298" w14:textId="77777777" w:rsidR="00506F5D" w:rsidRPr="00506F5D" w:rsidRDefault="00506F5D">
      <w:pPr>
        <w:spacing w:after="0"/>
        <w:ind w:left="360"/>
        <w:rPr>
          <w:rFonts w:eastAsia="Calibri" w:cs="Times New Roman"/>
          <w:sz w:val="16"/>
          <w:szCs w:val="16"/>
        </w:rPr>
      </w:pPr>
    </w:p>
    <w:sectPr w:rsidR="00506F5D" w:rsidRPr="00506F5D">
      <w:headerReference w:type="default" r:id="rId9"/>
      <w:footerReference w:type="default" r:id="rId1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E5036" w16cex:dateUtc="2021-10-11T09:55:00Z"/>
  <w16cex:commentExtensible w16cex:durableId="250E51AB" w16cex:dateUtc="2021-10-11T10:01:00Z"/>
  <w16cex:commentExtensible w16cex:durableId="250E4F7F" w16cex:dateUtc="2021-10-11T09:51:00Z"/>
  <w16cex:commentExtensible w16cex:durableId="250E7924" w16cex:dateUtc="2021-10-11T12:49:00Z"/>
  <w16cex:commentExtensible w16cex:durableId="250E524F" w16cex:dateUtc="2021-10-11T10:03:00Z"/>
  <w16cex:commentExtensible w16cex:durableId="250E594F" w16cex:dateUtc="2021-10-11T10:33:00Z"/>
  <w16cex:commentExtensible w16cex:durableId="250E5A2B" w16cex:dateUtc="2021-10-11T10:37:00Z"/>
  <w16cex:commentExtensible w16cex:durableId="250E5F89" w16cex:dateUtc="2021-10-11T11:00:00Z"/>
  <w16cex:commentExtensible w16cex:durableId="250E60D2" w16cex:dateUtc="2021-10-11T11:05:00Z"/>
  <w16cex:commentExtensible w16cex:durableId="250E649E" w16cex:dateUtc="2021-10-11T11:22:00Z"/>
  <w16cex:commentExtensible w16cex:durableId="250E6470" w16cex:dateUtc="2021-10-11T11:21:00Z"/>
  <w16cex:commentExtensible w16cex:durableId="250E68BD" w16cex:dateUtc="2021-10-11T11:39:00Z"/>
  <w16cex:commentExtensible w16cex:durableId="250E7FE8" w16cex:dateUtc="2021-10-11T13:18:00Z"/>
  <w16cex:commentExtensible w16cex:durableId="250E6A89" w16cex:dateUtc="2021-10-11T11:47:00Z"/>
  <w16cex:commentExtensible w16cex:durableId="250E6E30" w16cex:dateUtc="2021-10-11T12:02:00Z"/>
  <w16cex:commentExtensible w16cex:durableId="250E711B" w16cex:dateUtc="2021-10-11T12:15:00Z"/>
  <w16cex:commentExtensible w16cex:durableId="250E7155" w16cex:dateUtc="2021-10-11T12:16:00Z"/>
  <w16cex:commentExtensible w16cex:durableId="250E7174" w16cex:dateUtc="2021-10-11T12:16:00Z"/>
  <w16cex:commentExtensible w16cex:durableId="250E7195" w16cex:dateUtc="2021-10-11T12:17:00Z"/>
  <w16cex:commentExtensible w16cex:durableId="250E74D5" w16cex:dateUtc="2021-10-11T12:31:00Z"/>
  <w16cex:commentExtensible w16cex:durableId="250E749F" w16cex:dateUtc="2021-10-11T12:30:00Z"/>
  <w16cex:commentExtensible w16cex:durableId="250E7605" w16cex:dateUtc="2021-10-11T12:36:00Z"/>
  <w16cex:commentExtensible w16cex:durableId="250E7C71" w16cex:dateUtc="2021-10-11T13:0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290CC" w14:textId="77777777" w:rsidR="00B211EE" w:rsidRDefault="00B211EE" w:rsidP="00AC6EBD">
      <w:pPr>
        <w:spacing w:after="0"/>
      </w:pPr>
      <w:r>
        <w:separator/>
      </w:r>
    </w:p>
  </w:endnote>
  <w:endnote w:type="continuationSeparator" w:id="0">
    <w:p w14:paraId="61ED7053" w14:textId="77777777" w:rsidR="00B211EE" w:rsidRDefault="00B211EE" w:rsidP="00AC6E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8331835"/>
      <w:docPartObj>
        <w:docPartGallery w:val="Page Numbers (Bottom of Page)"/>
        <w:docPartUnique/>
      </w:docPartObj>
    </w:sdtPr>
    <w:sdtEndPr/>
    <w:sdtContent>
      <w:sdt>
        <w:sdtPr>
          <w:id w:val="-1705238520"/>
          <w:docPartObj>
            <w:docPartGallery w:val="Page Numbers (Top of Page)"/>
            <w:docPartUnique/>
          </w:docPartObj>
        </w:sdtPr>
        <w:sdtEndPr/>
        <w:sdtContent>
          <w:p w14:paraId="16A1E3D1" w14:textId="29D7E99A" w:rsidR="00B211EE" w:rsidRDefault="00B211EE">
            <w:pPr>
              <w:pStyle w:val="Foo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53352622" w14:textId="77777777" w:rsidR="00B211EE" w:rsidRDefault="00B211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AE34B" w14:textId="77777777" w:rsidR="00B211EE" w:rsidRDefault="00B211EE" w:rsidP="00AC6EBD">
      <w:pPr>
        <w:spacing w:after="0"/>
      </w:pPr>
      <w:r>
        <w:separator/>
      </w:r>
    </w:p>
  </w:footnote>
  <w:footnote w:type="continuationSeparator" w:id="0">
    <w:p w14:paraId="24395EA9" w14:textId="77777777" w:rsidR="00B211EE" w:rsidRDefault="00B211EE" w:rsidP="00AC6EB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55C5B" w14:textId="77777777" w:rsidR="00B211EE" w:rsidRDefault="00B211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100132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374A1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34D16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B2EC9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4EA495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74EC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12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4ADE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FA74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D6E1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47F0B"/>
    <w:multiLevelType w:val="hybridMultilevel"/>
    <w:tmpl w:val="5686A5F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03754FF4"/>
    <w:multiLevelType w:val="multilevel"/>
    <w:tmpl w:val="07D277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ADD631E"/>
    <w:multiLevelType w:val="multilevel"/>
    <w:tmpl w:val="84CA9C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F8B75FE"/>
    <w:multiLevelType w:val="hybridMultilevel"/>
    <w:tmpl w:val="5686A5F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13184019"/>
    <w:multiLevelType w:val="hybridMultilevel"/>
    <w:tmpl w:val="97F03BC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14733CE2"/>
    <w:multiLevelType w:val="multilevel"/>
    <w:tmpl w:val="C03C44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B344056"/>
    <w:multiLevelType w:val="multilevel"/>
    <w:tmpl w:val="AD5C58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E7E79D5"/>
    <w:multiLevelType w:val="hybridMultilevel"/>
    <w:tmpl w:val="C990289A"/>
    <w:lvl w:ilvl="0" w:tplc="0FA0ADF8">
      <w:start w:val="1"/>
      <w:numFmt w:val="upperRoman"/>
      <w:pStyle w:val="Heading1"/>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0E5238C"/>
    <w:multiLevelType w:val="hybridMultilevel"/>
    <w:tmpl w:val="63C4B5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F643E5"/>
    <w:multiLevelType w:val="hybridMultilevel"/>
    <w:tmpl w:val="015A31FE"/>
    <w:lvl w:ilvl="0" w:tplc="705011F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ACB6E93"/>
    <w:multiLevelType w:val="hybridMultilevel"/>
    <w:tmpl w:val="369EA26C"/>
    <w:lvl w:ilvl="0" w:tplc="ED58C8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722B00"/>
    <w:multiLevelType w:val="multilevel"/>
    <w:tmpl w:val="C23059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FCF1D93"/>
    <w:multiLevelType w:val="multilevel"/>
    <w:tmpl w:val="804412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32C2152"/>
    <w:multiLevelType w:val="hybridMultilevel"/>
    <w:tmpl w:val="84008E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5E32A3"/>
    <w:multiLevelType w:val="multilevel"/>
    <w:tmpl w:val="86364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5ED22B8"/>
    <w:multiLevelType w:val="hybridMultilevel"/>
    <w:tmpl w:val="2904E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752EAF"/>
    <w:multiLevelType w:val="hybridMultilevel"/>
    <w:tmpl w:val="64860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7C3679"/>
    <w:multiLevelType w:val="hybridMultilevel"/>
    <w:tmpl w:val="97F03BC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6BF96BBF"/>
    <w:multiLevelType w:val="hybridMultilevel"/>
    <w:tmpl w:val="CFDA897A"/>
    <w:lvl w:ilvl="0" w:tplc="94FAD686">
      <w:start w:val="1"/>
      <w:numFmt w:val="upperLetter"/>
      <w:pStyle w:val="Heading2"/>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C460FB2"/>
    <w:multiLevelType w:val="hybridMultilevel"/>
    <w:tmpl w:val="C71AC5EA"/>
    <w:lvl w:ilvl="0" w:tplc="1F7420E8">
      <w:start w:val="1"/>
      <w:numFmt w:val="lowerLetter"/>
      <w:pStyle w:val="ListNumber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775DDE"/>
    <w:multiLevelType w:val="hybridMultilevel"/>
    <w:tmpl w:val="57AE301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FD6314"/>
    <w:multiLevelType w:val="multilevel"/>
    <w:tmpl w:val="7CFE93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5DE08A1"/>
    <w:multiLevelType w:val="multilevel"/>
    <w:tmpl w:val="6D688B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7537E91"/>
    <w:multiLevelType w:val="hybridMultilevel"/>
    <w:tmpl w:val="BE3C76F4"/>
    <w:lvl w:ilvl="0" w:tplc="D7E8A01C">
      <w:start w:val="1"/>
      <w:numFmt w:val="decimal"/>
      <w:pStyle w:val="ListNumber"/>
      <w:lvlText w:val="%1)"/>
      <w:lvlJc w:val="left"/>
      <w:pPr>
        <w:ind w:left="540" w:hanging="360"/>
      </w:pPr>
      <w:rPr>
        <w:color w:val="auto"/>
      </w:rPr>
    </w:lvl>
    <w:lvl w:ilvl="1" w:tplc="B402246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7CC0DF8"/>
    <w:multiLevelType w:val="hybridMultilevel"/>
    <w:tmpl w:val="1878F8F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11"/>
  </w:num>
  <w:num w:numId="2">
    <w:abstractNumId w:val="22"/>
  </w:num>
  <w:num w:numId="3">
    <w:abstractNumId w:val="32"/>
  </w:num>
  <w:num w:numId="4">
    <w:abstractNumId w:val="12"/>
  </w:num>
  <w:num w:numId="5">
    <w:abstractNumId w:val="16"/>
  </w:num>
  <w:num w:numId="6">
    <w:abstractNumId w:val="31"/>
  </w:num>
  <w:num w:numId="7">
    <w:abstractNumId w:val="15"/>
  </w:num>
  <w:num w:numId="8">
    <w:abstractNumId w:val="21"/>
  </w:num>
  <w:num w:numId="9">
    <w:abstractNumId w:val="24"/>
  </w:num>
  <w:num w:numId="10">
    <w:abstractNumId w:val="19"/>
  </w:num>
  <w:num w:numId="11">
    <w:abstractNumId w:val="33"/>
  </w:num>
  <w:num w:numId="12">
    <w:abstractNumId w:val="18"/>
  </w:num>
  <w:num w:numId="13">
    <w:abstractNumId w:val="0"/>
  </w:num>
  <w:num w:numId="14">
    <w:abstractNumId w:val="1"/>
  </w:num>
  <w:num w:numId="15">
    <w:abstractNumId w:val="2"/>
  </w:num>
  <w:num w:numId="16">
    <w:abstractNumId w:val="3"/>
  </w:num>
  <w:num w:numId="17">
    <w:abstractNumId w:val="8"/>
  </w:num>
  <w:num w:numId="18">
    <w:abstractNumId w:val="4"/>
  </w:num>
  <w:num w:numId="19">
    <w:abstractNumId w:val="5"/>
  </w:num>
  <w:num w:numId="20">
    <w:abstractNumId w:val="6"/>
  </w:num>
  <w:num w:numId="21">
    <w:abstractNumId w:val="7"/>
  </w:num>
  <w:num w:numId="22">
    <w:abstractNumId w:val="9"/>
  </w:num>
  <w:num w:numId="23">
    <w:abstractNumId w:val="17"/>
  </w:num>
  <w:num w:numId="24">
    <w:abstractNumId w:val="20"/>
  </w:num>
  <w:num w:numId="25">
    <w:abstractNumId w:val="13"/>
  </w:num>
  <w:num w:numId="26">
    <w:abstractNumId w:val="10"/>
  </w:num>
  <w:num w:numId="27">
    <w:abstractNumId w:val="34"/>
  </w:num>
  <w:num w:numId="28">
    <w:abstractNumId w:val="27"/>
  </w:num>
  <w:num w:numId="29">
    <w:abstractNumId w:val="14"/>
  </w:num>
  <w:num w:numId="30">
    <w:abstractNumId w:val="28"/>
  </w:num>
  <w:num w:numId="31">
    <w:abstractNumId w:val="33"/>
    <w:lvlOverride w:ilvl="0">
      <w:startOverride w:val="1"/>
    </w:lvlOverride>
  </w:num>
  <w:num w:numId="32">
    <w:abstractNumId w:val="28"/>
    <w:lvlOverride w:ilvl="0">
      <w:startOverride w:val="1"/>
    </w:lvlOverride>
  </w:num>
  <w:num w:numId="33">
    <w:abstractNumId w:val="28"/>
    <w:lvlOverride w:ilvl="0">
      <w:startOverride w:val="1"/>
    </w:lvlOverride>
  </w:num>
  <w:num w:numId="34">
    <w:abstractNumId w:val="28"/>
    <w:lvlOverride w:ilvl="0">
      <w:startOverride w:val="1"/>
    </w:lvlOverride>
  </w:num>
  <w:num w:numId="35">
    <w:abstractNumId w:val="33"/>
    <w:lvlOverride w:ilvl="0">
      <w:startOverride w:val="1"/>
    </w:lvlOverride>
  </w:num>
  <w:num w:numId="36">
    <w:abstractNumId w:val="33"/>
  </w:num>
  <w:num w:numId="37">
    <w:abstractNumId w:val="33"/>
    <w:lvlOverride w:ilvl="0">
      <w:startOverride w:val="1"/>
    </w:lvlOverride>
  </w:num>
  <w:num w:numId="38">
    <w:abstractNumId w:val="33"/>
    <w:lvlOverride w:ilvl="0">
      <w:startOverride w:val="1"/>
    </w:lvlOverride>
  </w:num>
  <w:num w:numId="39">
    <w:abstractNumId w:val="33"/>
    <w:lvlOverride w:ilvl="0">
      <w:startOverride w:val="1"/>
    </w:lvlOverride>
  </w:num>
  <w:num w:numId="40">
    <w:abstractNumId w:val="29"/>
  </w:num>
  <w:num w:numId="41">
    <w:abstractNumId w:val="29"/>
    <w:lvlOverride w:ilvl="0">
      <w:startOverride w:val="1"/>
    </w:lvlOverride>
  </w:num>
  <w:num w:numId="42">
    <w:abstractNumId w:val="29"/>
    <w:lvlOverride w:ilvl="0">
      <w:startOverride w:val="1"/>
    </w:lvlOverride>
  </w:num>
  <w:num w:numId="43">
    <w:abstractNumId w:val="29"/>
    <w:lvlOverride w:ilvl="0">
      <w:startOverride w:val="1"/>
    </w:lvlOverride>
  </w:num>
  <w:num w:numId="44">
    <w:abstractNumId w:val="29"/>
    <w:lvlOverride w:ilvl="0">
      <w:startOverride w:val="1"/>
    </w:lvlOverride>
  </w:num>
  <w:num w:numId="45">
    <w:abstractNumId w:val="29"/>
    <w:lvlOverride w:ilvl="0">
      <w:startOverride w:val="1"/>
    </w:lvlOverride>
  </w:num>
  <w:num w:numId="46">
    <w:abstractNumId w:val="26"/>
  </w:num>
  <w:num w:numId="47">
    <w:abstractNumId w:val="25"/>
  </w:num>
  <w:num w:numId="48">
    <w:abstractNumId w:val="30"/>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BA1"/>
    <w:rsid w:val="000051C3"/>
    <w:rsid w:val="00011A08"/>
    <w:rsid w:val="00032189"/>
    <w:rsid w:val="00037BE2"/>
    <w:rsid w:val="000448BB"/>
    <w:rsid w:val="000627AE"/>
    <w:rsid w:val="00087135"/>
    <w:rsid w:val="00087A5C"/>
    <w:rsid w:val="00090B51"/>
    <w:rsid w:val="000A07CB"/>
    <w:rsid w:val="001130C6"/>
    <w:rsid w:val="00136C96"/>
    <w:rsid w:val="00137411"/>
    <w:rsid w:val="001379F8"/>
    <w:rsid w:val="0017129B"/>
    <w:rsid w:val="00172982"/>
    <w:rsid w:val="001944AC"/>
    <w:rsid w:val="001A482F"/>
    <w:rsid w:val="001B65A4"/>
    <w:rsid w:val="001B68D5"/>
    <w:rsid w:val="001E7C68"/>
    <w:rsid w:val="00210C77"/>
    <w:rsid w:val="00225781"/>
    <w:rsid w:val="00257E66"/>
    <w:rsid w:val="00260E21"/>
    <w:rsid w:val="00271E4C"/>
    <w:rsid w:val="002A3FF5"/>
    <w:rsid w:val="002B5D76"/>
    <w:rsid w:val="002C0BB4"/>
    <w:rsid w:val="002E7AAA"/>
    <w:rsid w:val="002F18AA"/>
    <w:rsid w:val="0030623B"/>
    <w:rsid w:val="00313BA1"/>
    <w:rsid w:val="00316DCC"/>
    <w:rsid w:val="003340D4"/>
    <w:rsid w:val="00357FE3"/>
    <w:rsid w:val="00363C4E"/>
    <w:rsid w:val="00386D20"/>
    <w:rsid w:val="00391611"/>
    <w:rsid w:val="00393A68"/>
    <w:rsid w:val="003C0882"/>
    <w:rsid w:val="003F35BA"/>
    <w:rsid w:val="004405E3"/>
    <w:rsid w:val="00441298"/>
    <w:rsid w:val="00443F7B"/>
    <w:rsid w:val="00450FEF"/>
    <w:rsid w:val="0046515C"/>
    <w:rsid w:val="004B5C0C"/>
    <w:rsid w:val="00506E25"/>
    <w:rsid w:val="00506F5D"/>
    <w:rsid w:val="005134F7"/>
    <w:rsid w:val="00522C87"/>
    <w:rsid w:val="005548E8"/>
    <w:rsid w:val="00583BB8"/>
    <w:rsid w:val="00587718"/>
    <w:rsid w:val="005A08E0"/>
    <w:rsid w:val="00606B85"/>
    <w:rsid w:val="006143E9"/>
    <w:rsid w:val="0062152A"/>
    <w:rsid w:val="006269F8"/>
    <w:rsid w:val="00652336"/>
    <w:rsid w:val="006809DA"/>
    <w:rsid w:val="006855EE"/>
    <w:rsid w:val="006A2B02"/>
    <w:rsid w:val="006B187E"/>
    <w:rsid w:val="00712FC6"/>
    <w:rsid w:val="00723423"/>
    <w:rsid w:val="007425D4"/>
    <w:rsid w:val="007607FF"/>
    <w:rsid w:val="00766771"/>
    <w:rsid w:val="00786015"/>
    <w:rsid w:val="007B0ECF"/>
    <w:rsid w:val="00817FD3"/>
    <w:rsid w:val="00822DBC"/>
    <w:rsid w:val="008339B0"/>
    <w:rsid w:val="00875B59"/>
    <w:rsid w:val="008801E6"/>
    <w:rsid w:val="00884C81"/>
    <w:rsid w:val="008908A0"/>
    <w:rsid w:val="00891AC9"/>
    <w:rsid w:val="00896426"/>
    <w:rsid w:val="0089659E"/>
    <w:rsid w:val="008B0D08"/>
    <w:rsid w:val="008B34D5"/>
    <w:rsid w:val="008D495F"/>
    <w:rsid w:val="008E5EA8"/>
    <w:rsid w:val="008E7EF8"/>
    <w:rsid w:val="008F1A5E"/>
    <w:rsid w:val="0092438B"/>
    <w:rsid w:val="0093002B"/>
    <w:rsid w:val="00935434"/>
    <w:rsid w:val="00940F2B"/>
    <w:rsid w:val="009424AD"/>
    <w:rsid w:val="00955C78"/>
    <w:rsid w:val="00980B28"/>
    <w:rsid w:val="0099134B"/>
    <w:rsid w:val="009A5BAF"/>
    <w:rsid w:val="009A6ED2"/>
    <w:rsid w:val="009B561C"/>
    <w:rsid w:val="009C0D1A"/>
    <w:rsid w:val="009D0A6C"/>
    <w:rsid w:val="009D0CB1"/>
    <w:rsid w:val="009F34C2"/>
    <w:rsid w:val="00A0294B"/>
    <w:rsid w:val="00A24E56"/>
    <w:rsid w:val="00A55E25"/>
    <w:rsid w:val="00A8574B"/>
    <w:rsid w:val="00A961BA"/>
    <w:rsid w:val="00AC6EBD"/>
    <w:rsid w:val="00B211EE"/>
    <w:rsid w:val="00B63460"/>
    <w:rsid w:val="00B74B55"/>
    <w:rsid w:val="00BB5E89"/>
    <w:rsid w:val="00C00517"/>
    <w:rsid w:val="00C033F6"/>
    <w:rsid w:val="00C17343"/>
    <w:rsid w:val="00C25094"/>
    <w:rsid w:val="00C37648"/>
    <w:rsid w:val="00C47F46"/>
    <w:rsid w:val="00C51881"/>
    <w:rsid w:val="00C65C3C"/>
    <w:rsid w:val="00C85FA4"/>
    <w:rsid w:val="00CB3753"/>
    <w:rsid w:val="00CC40AF"/>
    <w:rsid w:val="00CF7CBC"/>
    <w:rsid w:val="00D04F13"/>
    <w:rsid w:val="00D16B9D"/>
    <w:rsid w:val="00D209E4"/>
    <w:rsid w:val="00D25288"/>
    <w:rsid w:val="00D3612C"/>
    <w:rsid w:val="00D6064F"/>
    <w:rsid w:val="00D73098"/>
    <w:rsid w:val="00D81220"/>
    <w:rsid w:val="00DB1781"/>
    <w:rsid w:val="00DD7A51"/>
    <w:rsid w:val="00DE29C7"/>
    <w:rsid w:val="00E20373"/>
    <w:rsid w:val="00E21608"/>
    <w:rsid w:val="00E4378B"/>
    <w:rsid w:val="00E76B04"/>
    <w:rsid w:val="00EE130D"/>
    <w:rsid w:val="00EE1C24"/>
    <w:rsid w:val="00EE3C2C"/>
    <w:rsid w:val="00EE4364"/>
    <w:rsid w:val="00EE7D11"/>
    <w:rsid w:val="00F118D3"/>
    <w:rsid w:val="00F150AB"/>
    <w:rsid w:val="00F310A6"/>
    <w:rsid w:val="00F5770C"/>
    <w:rsid w:val="00F87E16"/>
    <w:rsid w:val="00FA2566"/>
    <w:rsid w:val="00FC2A10"/>
    <w:rsid w:val="00FD6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5D7063D"/>
  <w15:docId w15:val="{23085FA7-F576-4C8E-8DCF-2790745AF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ind w:left="18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79F8"/>
    <w:rPr>
      <w:rFonts w:ascii="Times New Roman" w:hAnsi="Times New Roman"/>
      <w:sz w:val="24"/>
    </w:rPr>
  </w:style>
  <w:style w:type="paragraph" w:styleId="Heading1">
    <w:name w:val="heading 1"/>
    <w:basedOn w:val="ListNumber"/>
    <w:next w:val="Normal"/>
    <w:link w:val="Heading1Char"/>
    <w:uiPriority w:val="9"/>
    <w:qFormat/>
    <w:rsid w:val="00E21608"/>
    <w:pPr>
      <w:numPr>
        <w:numId w:val="23"/>
      </w:numPr>
      <w:outlineLvl w:val="0"/>
    </w:pPr>
    <w:rPr>
      <w:b/>
      <w:bCs/>
    </w:rPr>
  </w:style>
  <w:style w:type="paragraph" w:styleId="Heading2">
    <w:name w:val="heading 2"/>
    <w:basedOn w:val="ListParagraph"/>
    <w:next w:val="Normal"/>
    <w:link w:val="Heading2Char"/>
    <w:uiPriority w:val="9"/>
    <w:unhideWhenUsed/>
    <w:qFormat/>
    <w:rsid w:val="00E21608"/>
    <w:pPr>
      <w:numPr>
        <w:numId w:val="30"/>
      </w:numPr>
      <w:outlineLvl w:val="1"/>
    </w:pPr>
    <w:rPr>
      <w:rFonts w:eastAsia="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F7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F7B"/>
    <w:rPr>
      <w:rFonts w:ascii="Segoe UI" w:hAnsi="Segoe UI" w:cs="Segoe UI"/>
      <w:sz w:val="18"/>
      <w:szCs w:val="18"/>
    </w:rPr>
  </w:style>
  <w:style w:type="paragraph" w:styleId="Header">
    <w:name w:val="header"/>
    <w:basedOn w:val="Normal"/>
    <w:link w:val="HeaderChar"/>
    <w:uiPriority w:val="99"/>
    <w:unhideWhenUsed/>
    <w:rsid w:val="00AC6EBD"/>
    <w:pPr>
      <w:tabs>
        <w:tab w:val="center" w:pos="4680"/>
        <w:tab w:val="right" w:pos="9360"/>
      </w:tabs>
      <w:spacing w:after="0"/>
    </w:pPr>
  </w:style>
  <w:style w:type="character" w:customStyle="1" w:styleId="HeaderChar">
    <w:name w:val="Header Char"/>
    <w:basedOn w:val="DefaultParagraphFont"/>
    <w:link w:val="Header"/>
    <w:uiPriority w:val="99"/>
    <w:rsid w:val="00AC6EBD"/>
  </w:style>
  <w:style w:type="paragraph" w:styleId="Footer">
    <w:name w:val="footer"/>
    <w:basedOn w:val="Normal"/>
    <w:link w:val="FooterChar"/>
    <w:uiPriority w:val="99"/>
    <w:unhideWhenUsed/>
    <w:rsid w:val="00AC6EBD"/>
    <w:pPr>
      <w:tabs>
        <w:tab w:val="center" w:pos="4680"/>
        <w:tab w:val="right" w:pos="9360"/>
      </w:tabs>
      <w:spacing w:after="0"/>
    </w:pPr>
  </w:style>
  <w:style w:type="character" w:customStyle="1" w:styleId="FooterChar">
    <w:name w:val="Footer Char"/>
    <w:basedOn w:val="DefaultParagraphFont"/>
    <w:link w:val="Footer"/>
    <w:uiPriority w:val="99"/>
    <w:rsid w:val="00AC6EBD"/>
  </w:style>
  <w:style w:type="paragraph" w:styleId="NoSpacing">
    <w:name w:val="No Spacing"/>
    <w:uiPriority w:val="1"/>
    <w:qFormat/>
    <w:rsid w:val="00EE3C2C"/>
    <w:pPr>
      <w:spacing w:after="0"/>
    </w:pPr>
    <w:rPr>
      <w:rFonts w:eastAsiaTheme="minorHAnsi"/>
    </w:rPr>
  </w:style>
  <w:style w:type="paragraph" w:styleId="ListParagraph">
    <w:name w:val="List Paragraph"/>
    <w:basedOn w:val="Normal"/>
    <w:uiPriority w:val="34"/>
    <w:qFormat/>
    <w:rsid w:val="00B63460"/>
    <w:pPr>
      <w:ind w:left="720"/>
      <w:contextualSpacing/>
    </w:pPr>
  </w:style>
  <w:style w:type="character" w:styleId="Hyperlink">
    <w:name w:val="Hyperlink"/>
    <w:basedOn w:val="DefaultParagraphFont"/>
    <w:uiPriority w:val="99"/>
    <w:unhideWhenUsed/>
    <w:rsid w:val="008B0D08"/>
    <w:rPr>
      <w:color w:val="0563C1" w:themeColor="hyperlink"/>
      <w:u w:val="single"/>
    </w:rPr>
  </w:style>
  <w:style w:type="character" w:customStyle="1" w:styleId="UnresolvedMention1">
    <w:name w:val="Unresolved Mention1"/>
    <w:basedOn w:val="DefaultParagraphFont"/>
    <w:uiPriority w:val="99"/>
    <w:semiHidden/>
    <w:unhideWhenUsed/>
    <w:rsid w:val="008B0D08"/>
    <w:rPr>
      <w:color w:val="605E5C"/>
      <w:shd w:val="clear" w:color="auto" w:fill="E1DFDD"/>
    </w:rPr>
  </w:style>
  <w:style w:type="character" w:styleId="CommentReference">
    <w:name w:val="annotation reference"/>
    <w:basedOn w:val="DefaultParagraphFont"/>
    <w:uiPriority w:val="99"/>
    <w:semiHidden/>
    <w:unhideWhenUsed/>
    <w:rsid w:val="00CF7CBC"/>
    <w:rPr>
      <w:sz w:val="16"/>
      <w:szCs w:val="16"/>
    </w:rPr>
  </w:style>
  <w:style w:type="paragraph" w:styleId="CommentText">
    <w:name w:val="annotation text"/>
    <w:basedOn w:val="Normal"/>
    <w:link w:val="CommentTextChar"/>
    <w:uiPriority w:val="99"/>
    <w:semiHidden/>
    <w:unhideWhenUsed/>
    <w:rsid w:val="001379F8"/>
    <w:rPr>
      <w:rFonts w:ascii="Gill Sans MT" w:hAnsi="Gill Sans MT"/>
      <w:sz w:val="18"/>
      <w:szCs w:val="20"/>
    </w:rPr>
  </w:style>
  <w:style w:type="character" w:customStyle="1" w:styleId="CommentTextChar">
    <w:name w:val="Comment Text Char"/>
    <w:basedOn w:val="DefaultParagraphFont"/>
    <w:link w:val="CommentText"/>
    <w:uiPriority w:val="99"/>
    <w:semiHidden/>
    <w:rsid w:val="001379F8"/>
    <w:rPr>
      <w:rFonts w:ascii="Gill Sans MT" w:hAnsi="Gill Sans MT"/>
      <w:sz w:val="18"/>
      <w:szCs w:val="20"/>
    </w:rPr>
  </w:style>
  <w:style w:type="paragraph" w:styleId="CommentSubject">
    <w:name w:val="annotation subject"/>
    <w:basedOn w:val="CommentText"/>
    <w:next w:val="CommentText"/>
    <w:link w:val="CommentSubjectChar"/>
    <w:uiPriority w:val="99"/>
    <w:semiHidden/>
    <w:unhideWhenUsed/>
    <w:rsid w:val="00CF7CBC"/>
    <w:rPr>
      <w:b/>
      <w:bCs/>
    </w:rPr>
  </w:style>
  <w:style w:type="character" w:customStyle="1" w:styleId="CommentSubjectChar">
    <w:name w:val="Comment Subject Char"/>
    <w:basedOn w:val="CommentTextChar"/>
    <w:link w:val="CommentSubject"/>
    <w:uiPriority w:val="99"/>
    <w:semiHidden/>
    <w:rsid w:val="00CF7CBC"/>
    <w:rPr>
      <w:rFonts w:ascii="Gill Sans MT" w:hAnsi="Gill Sans MT"/>
      <w:b/>
      <w:bCs/>
      <w:sz w:val="18"/>
      <w:szCs w:val="20"/>
    </w:rPr>
  </w:style>
  <w:style w:type="paragraph" w:styleId="ListNumber">
    <w:name w:val="List Number"/>
    <w:basedOn w:val="Normal"/>
    <w:uiPriority w:val="99"/>
    <w:unhideWhenUsed/>
    <w:rsid w:val="001379F8"/>
    <w:pPr>
      <w:numPr>
        <w:numId w:val="36"/>
      </w:numPr>
      <w:ind w:left="360"/>
    </w:pPr>
    <w:rPr>
      <w:rFonts w:eastAsia="Calibri" w:cs="Calibri"/>
    </w:rPr>
  </w:style>
  <w:style w:type="paragraph" w:styleId="ListNumber2">
    <w:name w:val="List Number 2"/>
    <w:basedOn w:val="ListParagraph"/>
    <w:uiPriority w:val="99"/>
    <w:unhideWhenUsed/>
    <w:rsid w:val="001379F8"/>
    <w:pPr>
      <w:numPr>
        <w:numId w:val="40"/>
      </w:numPr>
      <w:spacing w:after="0"/>
    </w:pPr>
    <w:rPr>
      <w:rFonts w:eastAsia="Calibri" w:cs="Calibri"/>
    </w:rPr>
  </w:style>
  <w:style w:type="paragraph" w:styleId="ListBullet2">
    <w:name w:val="List Bullet 2"/>
    <w:basedOn w:val="Normal"/>
    <w:uiPriority w:val="99"/>
    <w:unhideWhenUsed/>
    <w:rsid w:val="00C85FA4"/>
    <w:pPr>
      <w:numPr>
        <w:numId w:val="21"/>
      </w:numPr>
      <w:contextualSpacing/>
    </w:pPr>
  </w:style>
  <w:style w:type="paragraph" w:styleId="NormalIndent">
    <w:name w:val="Normal Indent"/>
    <w:basedOn w:val="Normal"/>
    <w:uiPriority w:val="99"/>
    <w:unhideWhenUsed/>
    <w:rsid w:val="00C85FA4"/>
    <w:pPr>
      <w:ind w:left="360"/>
    </w:pPr>
    <w:rPr>
      <w:rFonts w:eastAsia="Calibri"/>
    </w:rPr>
  </w:style>
  <w:style w:type="character" w:customStyle="1" w:styleId="Heading1Char">
    <w:name w:val="Heading 1 Char"/>
    <w:basedOn w:val="DefaultParagraphFont"/>
    <w:link w:val="Heading1"/>
    <w:uiPriority w:val="9"/>
    <w:rsid w:val="00E21608"/>
    <w:rPr>
      <w:rFonts w:ascii="Calibri" w:eastAsia="Calibri" w:hAnsi="Calibri" w:cs="Calibri"/>
      <w:b/>
      <w:bCs/>
      <w:sz w:val="24"/>
    </w:rPr>
  </w:style>
  <w:style w:type="paragraph" w:styleId="ListNumber3">
    <w:name w:val="List Number 3"/>
    <w:basedOn w:val="Normal"/>
    <w:uiPriority w:val="99"/>
    <w:semiHidden/>
    <w:unhideWhenUsed/>
    <w:rsid w:val="00E21608"/>
    <w:pPr>
      <w:numPr>
        <w:numId w:val="15"/>
      </w:numPr>
      <w:spacing w:after="120"/>
    </w:pPr>
  </w:style>
  <w:style w:type="character" w:customStyle="1" w:styleId="Heading2Char">
    <w:name w:val="Heading 2 Char"/>
    <w:basedOn w:val="DefaultParagraphFont"/>
    <w:link w:val="Heading2"/>
    <w:uiPriority w:val="9"/>
    <w:rsid w:val="00E21608"/>
    <w:rPr>
      <w:rFonts w:eastAsia="Calibri"/>
      <w:b/>
      <w:bCs/>
    </w:rPr>
  </w:style>
  <w:style w:type="paragraph" w:styleId="FootnoteText">
    <w:name w:val="footnote text"/>
    <w:basedOn w:val="Normal"/>
    <w:link w:val="FootnoteTextChar"/>
    <w:uiPriority w:val="99"/>
    <w:semiHidden/>
    <w:unhideWhenUsed/>
    <w:rsid w:val="009A6ED2"/>
    <w:pPr>
      <w:spacing w:after="0"/>
    </w:pPr>
    <w:rPr>
      <w:sz w:val="20"/>
      <w:szCs w:val="20"/>
    </w:rPr>
  </w:style>
  <w:style w:type="character" w:customStyle="1" w:styleId="FootnoteTextChar">
    <w:name w:val="Footnote Text Char"/>
    <w:basedOn w:val="DefaultParagraphFont"/>
    <w:link w:val="FootnoteText"/>
    <w:uiPriority w:val="99"/>
    <w:semiHidden/>
    <w:rsid w:val="009A6ED2"/>
    <w:rPr>
      <w:sz w:val="20"/>
      <w:szCs w:val="20"/>
    </w:rPr>
  </w:style>
  <w:style w:type="character" w:styleId="FootnoteReference">
    <w:name w:val="footnote reference"/>
    <w:basedOn w:val="DefaultParagraphFont"/>
    <w:uiPriority w:val="99"/>
    <w:semiHidden/>
    <w:unhideWhenUsed/>
    <w:rsid w:val="009A6ED2"/>
    <w:rPr>
      <w:vertAlign w:val="superscript"/>
    </w:rPr>
  </w:style>
  <w:style w:type="paragraph" w:styleId="Revision">
    <w:name w:val="Revision"/>
    <w:hidden/>
    <w:uiPriority w:val="99"/>
    <w:semiHidden/>
    <w:rsid w:val="009A6ED2"/>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96286">
      <w:bodyDiv w:val="1"/>
      <w:marLeft w:val="0"/>
      <w:marRight w:val="0"/>
      <w:marTop w:val="0"/>
      <w:marBottom w:val="0"/>
      <w:divBdr>
        <w:top w:val="none" w:sz="0" w:space="0" w:color="auto"/>
        <w:left w:val="none" w:sz="0" w:space="0" w:color="auto"/>
        <w:bottom w:val="none" w:sz="0" w:space="0" w:color="auto"/>
        <w:right w:val="none" w:sz="0" w:space="0" w:color="auto"/>
      </w:divBdr>
    </w:div>
    <w:div w:id="476610155">
      <w:bodyDiv w:val="1"/>
      <w:marLeft w:val="0"/>
      <w:marRight w:val="0"/>
      <w:marTop w:val="0"/>
      <w:marBottom w:val="0"/>
      <w:divBdr>
        <w:top w:val="none" w:sz="0" w:space="0" w:color="auto"/>
        <w:left w:val="none" w:sz="0" w:space="0" w:color="auto"/>
        <w:bottom w:val="none" w:sz="0" w:space="0" w:color="auto"/>
        <w:right w:val="none" w:sz="0" w:space="0" w:color="auto"/>
      </w:divBdr>
    </w:div>
    <w:div w:id="763116012">
      <w:bodyDiv w:val="1"/>
      <w:marLeft w:val="0"/>
      <w:marRight w:val="0"/>
      <w:marTop w:val="0"/>
      <w:marBottom w:val="0"/>
      <w:divBdr>
        <w:top w:val="none" w:sz="0" w:space="0" w:color="auto"/>
        <w:left w:val="none" w:sz="0" w:space="0" w:color="auto"/>
        <w:bottom w:val="none" w:sz="0" w:space="0" w:color="auto"/>
        <w:right w:val="none" w:sz="0" w:space="0" w:color="auto"/>
      </w:divBdr>
    </w:div>
    <w:div w:id="894509559">
      <w:bodyDiv w:val="1"/>
      <w:marLeft w:val="0"/>
      <w:marRight w:val="0"/>
      <w:marTop w:val="0"/>
      <w:marBottom w:val="0"/>
      <w:divBdr>
        <w:top w:val="none" w:sz="0" w:space="0" w:color="auto"/>
        <w:left w:val="none" w:sz="0" w:space="0" w:color="auto"/>
        <w:bottom w:val="none" w:sz="0" w:space="0" w:color="auto"/>
        <w:right w:val="none" w:sz="0" w:space="0" w:color="auto"/>
      </w:divBdr>
    </w:div>
    <w:div w:id="1496187985">
      <w:bodyDiv w:val="1"/>
      <w:marLeft w:val="0"/>
      <w:marRight w:val="0"/>
      <w:marTop w:val="0"/>
      <w:marBottom w:val="0"/>
      <w:divBdr>
        <w:top w:val="none" w:sz="0" w:space="0" w:color="auto"/>
        <w:left w:val="none" w:sz="0" w:space="0" w:color="auto"/>
        <w:bottom w:val="none" w:sz="0" w:space="0" w:color="auto"/>
        <w:right w:val="none" w:sz="0" w:space="0" w:color="auto"/>
      </w:divBdr>
    </w:div>
    <w:div w:id="1688632543">
      <w:bodyDiv w:val="1"/>
      <w:marLeft w:val="0"/>
      <w:marRight w:val="0"/>
      <w:marTop w:val="0"/>
      <w:marBottom w:val="0"/>
      <w:divBdr>
        <w:top w:val="none" w:sz="0" w:space="0" w:color="auto"/>
        <w:left w:val="none" w:sz="0" w:space="0" w:color="auto"/>
        <w:bottom w:val="none" w:sz="0" w:space="0" w:color="auto"/>
        <w:right w:val="none" w:sz="0" w:space="0" w:color="auto"/>
      </w:divBdr>
    </w:div>
    <w:div w:id="177150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di@barrettplanningllc.com" TargetMode="Externa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80134-BE83-4580-93E3-4596237C3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14</Pages>
  <Words>5222</Words>
  <Characters>29770</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leedara</dc:creator>
  <cp:lastModifiedBy>Afford House</cp:lastModifiedBy>
  <cp:revision>10</cp:revision>
  <cp:lastPrinted>2021-11-23T22:56:00Z</cp:lastPrinted>
  <dcterms:created xsi:type="dcterms:W3CDTF">2021-10-21T15:42:00Z</dcterms:created>
  <dcterms:modified xsi:type="dcterms:W3CDTF">2021-12-10T19:14:00Z</dcterms:modified>
</cp:coreProperties>
</file>