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73A" w:rsidRPr="00F020EC" w:rsidRDefault="001B373A" w:rsidP="001B373A">
      <w:pPr>
        <w:ind w:right="720"/>
        <w:rPr>
          <w:bCs/>
          <w:sz w:val="22"/>
        </w:rPr>
      </w:pPr>
      <w:r w:rsidRPr="00F020EC">
        <w:rPr>
          <w:bCs/>
          <w:sz w:val="22"/>
        </w:rPr>
        <w:t>202</w:t>
      </w:r>
      <w:r>
        <w:rPr>
          <w:bCs/>
          <w:sz w:val="22"/>
        </w:rPr>
        <w:t>3</w:t>
      </w:r>
      <w:r w:rsidRPr="00F020EC">
        <w:rPr>
          <w:bCs/>
          <w:sz w:val="22"/>
        </w:rPr>
        <w:t>Annual Report</w:t>
      </w:r>
    </w:p>
    <w:p w:rsidR="001B373A" w:rsidRPr="00F020EC" w:rsidRDefault="001B373A" w:rsidP="001B373A">
      <w:pPr>
        <w:ind w:right="720"/>
        <w:rPr>
          <w:bCs/>
          <w:sz w:val="22"/>
        </w:rPr>
      </w:pPr>
    </w:p>
    <w:p w:rsidR="001B373A" w:rsidRPr="00F020EC" w:rsidRDefault="001B373A" w:rsidP="001B373A">
      <w:pPr>
        <w:ind w:right="720"/>
        <w:rPr>
          <w:bCs/>
          <w:sz w:val="22"/>
        </w:rPr>
      </w:pPr>
      <w:r w:rsidRPr="00F020EC">
        <w:rPr>
          <w:bCs/>
          <w:sz w:val="22"/>
        </w:rPr>
        <w:t>To</w:t>
      </w:r>
      <w:r>
        <w:rPr>
          <w:bCs/>
          <w:sz w:val="22"/>
        </w:rPr>
        <w:t xml:space="preserve"> t</w:t>
      </w:r>
      <w:r w:rsidRPr="00F020EC">
        <w:rPr>
          <w:bCs/>
          <w:sz w:val="22"/>
        </w:rPr>
        <w:t>he Board of Selec</w:t>
      </w:r>
      <w:r>
        <w:rPr>
          <w:bCs/>
          <w:sz w:val="22"/>
        </w:rPr>
        <w:t>t Board</w:t>
      </w:r>
      <w:r w:rsidRPr="00F020EC">
        <w:rPr>
          <w:bCs/>
          <w:sz w:val="22"/>
        </w:rPr>
        <w:t xml:space="preserve">: </w:t>
      </w:r>
    </w:p>
    <w:p w:rsidR="001B373A" w:rsidRPr="00F020EC" w:rsidRDefault="001B373A" w:rsidP="001B373A">
      <w:pPr>
        <w:ind w:right="720"/>
        <w:rPr>
          <w:bCs/>
          <w:sz w:val="22"/>
        </w:rPr>
      </w:pPr>
    </w:p>
    <w:p w:rsidR="001B373A" w:rsidRDefault="001B373A" w:rsidP="001B373A">
      <w:pPr>
        <w:ind w:right="720"/>
        <w:outlineLvl w:val="0"/>
        <w:rPr>
          <w:bCs/>
          <w:sz w:val="22"/>
        </w:rPr>
      </w:pPr>
      <w:r>
        <w:rPr>
          <w:bCs/>
          <w:sz w:val="22"/>
        </w:rPr>
        <w:t xml:space="preserve">In 2023, things in the West Tisbury Town Hall  are back to normal. We are still meeting via zoom.  </w:t>
      </w:r>
    </w:p>
    <w:p w:rsidR="001B373A" w:rsidRDefault="001B373A" w:rsidP="001B373A">
      <w:pPr>
        <w:ind w:right="720"/>
        <w:outlineLvl w:val="0"/>
        <w:rPr>
          <w:bCs/>
          <w:sz w:val="22"/>
        </w:rPr>
      </w:pPr>
    </w:p>
    <w:p w:rsidR="001B373A" w:rsidRDefault="001B373A" w:rsidP="001B373A">
      <w:pPr>
        <w:ind w:right="720"/>
        <w:outlineLvl w:val="0"/>
        <w:rPr>
          <w:bCs/>
          <w:sz w:val="22"/>
        </w:rPr>
      </w:pPr>
      <w:r>
        <w:rPr>
          <w:bCs/>
          <w:sz w:val="22"/>
        </w:rPr>
        <w:t xml:space="preserve">In 2023, Donna Paulnock resigned from the Commission. We were sorry to lose her. Ernie Thomas has replaced her.  Also, Chris Lyons </w:t>
      </w:r>
      <w:r w:rsidR="000932D1">
        <w:rPr>
          <w:bCs/>
          <w:sz w:val="22"/>
        </w:rPr>
        <w:t xml:space="preserve">has joined the Commission as </w:t>
      </w:r>
      <w:r>
        <w:rPr>
          <w:bCs/>
          <w:sz w:val="22"/>
        </w:rPr>
        <w:t xml:space="preserve">an Associate Member. Welcome to you both. </w:t>
      </w:r>
    </w:p>
    <w:p w:rsidR="001B373A" w:rsidRDefault="001B373A" w:rsidP="001B373A">
      <w:pPr>
        <w:ind w:right="720"/>
        <w:outlineLvl w:val="0"/>
        <w:rPr>
          <w:bCs/>
          <w:sz w:val="22"/>
        </w:rPr>
      </w:pPr>
    </w:p>
    <w:p w:rsidR="001B373A" w:rsidRPr="00F020EC" w:rsidRDefault="001B373A" w:rsidP="001B373A">
      <w:pPr>
        <w:ind w:right="720"/>
        <w:outlineLvl w:val="0"/>
        <w:rPr>
          <w:bCs/>
          <w:sz w:val="22"/>
        </w:rPr>
      </w:pPr>
      <w:r>
        <w:rPr>
          <w:bCs/>
          <w:sz w:val="22"/>
        </w:rPr>
        <w:t>In</w:t>
      </w:r>
      <w:r w:rsidRPr="00F020EC">
        <w:rPr>
          <w:bCs/>
          <w:sz w:val="22"/>
        </w:rPr>
        <w:t>dividual members  continue</w:t>
      </w:r>
      <w:r>
        <w:rPr>
          <w:bCs/>
          <w:sz w:val="22"/>
        </w:rPr>
        <w:t>d</w:t>
      </w:r>
      <w:r w:rsidRPr="00F020EC">
        <w:rPr>
          <w:bCs/>
          <w:sz w:val="22"/>
        </w:rPr>
        <w:t xml:space="preserve"> their roles as appointees to other committees.  Peter Rodegast serve</w:t>
      </w:r>
      <w:r>
        <w:rPr>
          <w:bCs/>
          <w:sz w:val="22"/>
        </w:rPr>
        <w:t>s</w:t>
      </w:r>
      <w:r w:rsidRPr="00F020EC">
        <w:rPr>
          <w:bCs/>
          <w:sz w:val="22"/>
        </w:rPr>
        <w:t xml:space="preserve"> as the Commission’s appointee to the West Tisbury Land Bank Advisory Board and </w:t>
      </w:r>
      <w:r>
        <w:rPr>
          <w:bCs/>
          <w:sz w:val="22"/>
        </w:rPr>
        <w:t xml:space="preserve"> Ernie Thomas has replaced Angela Luckey  as the Commission’s appointee to Anthe </w:t>
      </w:r>
      <w:r w:rsidRPr="00F020EC">
        <w:rPr>
          <w:bCs/>
          <w:sz w:val="22"/>
        </w:rPr>
        <w:t xml:space="preserve">Community Preservation Committee.  </w:t>
      </w:r>
      <w:r>
        <w:rPr>
          <w:bCs/>
          <w:sz w:val="22"/>
        </w:rPr>
        <w:t xml:space="preserve">Angela continues to serve on </w:t>
      </w:r>
      <w:r w:rsidRPr="00F020EC">
        <w:rPr>
          <w:bCs/>
          <w:sz w:val="22"/>
        </w:rPr>
        <w:t xml:space="preserve">  Mill Brook Watershed Management Committee. </w:t>
      </w:r>
    </w:p>
    <w:p w:rsidR="001B373A" w:rsidRPr="00F020EC" w:rsidRDefault="001B373A" w:rsidP="001B373A">
      <w:pPr>
        <w:ind w:right="720"/>
        <w:rPr>
          <w:bCs/>
          <w:sz w:val="22"/>
        </w:rPr>
      </w:pPr>
    </w:p>
    <w:p w:rsidR="001B373A" w:rsidRPr="00F020EC" w:rsidRDefault="001B373A" w:rsidP="001B373A">
      <w:pPr>
        <w:ind w:right="720"/>
        <w:rPr>
          <w:bCs/>
          <w:sz w:val="22"/>
        </w:rPr>
      </w:pPr>
      <w:r w:rsidRPr="00F020EC">
        <w:rPr>
          <w:bCs/>
          <w:sz w:val="22"/>
        </w:rPr>
        <w:t xml:space="preserve">In our work to administer the Massachusetts Wetlands Protection Act and the Town’s local wetlands </w:t>
      </w:r>
      <w:r>
        <w:rPr>
          <w:bCs/>
          <w:sz w:val="22"/>
        </w:rPr>
        <w:t>b</w:t>
      </w:r>
      <w:r w:rsidRPr="00F020EC">
        <w:rPr>
          <w:bCs/>
          <w:sz w:val="22"/>
        </w:rPr>
        <w:t xml:space="preserve">ylaw, the following determinations of jurisdiction and permits (called Orders of Condition) were issued for projects in or near inland wetlands and coastal resource areas.  </w:t>
      </w:r>
    </w:p>
    <w:p w:rsidR="001B373A" w:rsidRPr="00F020EC" w:rsidRDefault="001B373A" w:rsidP="001B373A">
      <w:pPr>
        <w:rPr>
          <w:b/>
          <w:sz w:val="22"/>
        </w:rPr>
      </w:pPr>
    </w:p>
    <w:p w:rsidR="001B373A" w:rsidRPr="003A426C" w:rsidRDefault="001B373A" w:rsidP="001B373A">
      <w:pPr>
        <w:rPr>
          <w:sz w:val="22"/>
        </w:rPr>
      </w:pPr>
      <w:r w:rsidRPr="00F020EC">
        <w:rPr>
          <w:b/>
          <w:sz w:val="22"/>
        </w:rPr>
        <w:t>Administrative Review</w:t>
      </w:r>
      <w:r>
        <w:rPr>
          <w:b/>
          <w:sz w:val="22"/>
        </w:rPr>
        <w:t>:</w:t>
      </w:r>
      <w:r w:rsidR="003A426C">
        <w:rPr>
          <w:b/>
          <w:sz w:val="22"/>
        </w:rPr>
        <w:t xml:space="preserve"> </w:t>
      </w:r>
      <w:r w:rsidR="003A426C" w:rsidRPr="003A426C">
        <w:rPr>
          <w:sz w:val="22"/>
        </w:rPr>
        <w:t>None</w:t>
      </w:r>
    </w:p>
    <w:p w:rsidR="001B373A" w:rsidRPr="00F62249" w:rsidRDefault="001B373A" w:rsidP="001B373A">
      <w:pPr>
        <w:rPr>
          <w:sz w:val="22"/>
        </w:rPr>
      </w:pPr>
    </w:p>
    <w:p w:rsidR="001B373A" w:rsidRDefault="001B373A" w:rsidP="001B373A">
      <w:pPr>
        <w:rPr>
          <w:b/>
          <w:sz w:val="22"/>
        </w:rPr>
      </w:pPr>
      <w:r w:rsidRPr="00F020EC">
        <w:rPr>
          <w:b/>
          <w:sz w:val="22"/>
        </w:rPr>
        <w:t xml:space="preserve">Determinations:  </w:t>
      </w:r>
    </w:p>
    <w:p w:rsidR="003A426C" w:rsidRDefault="003A426C" w:rsidP="001B373A">
      <w:pPr>
        <w:rPr>
          <w:b/>
          <w:sz w:val="22"/>
        </w:rPr>
      </w:pPr>
    </w:p>
    <w:p w:rsidR="003A426C" w:rsidRPr="003A426C" w:rsidRDefault="003A426C" w:rsidP="001B373A">
      <w:pPr>
        <w:rPr>
          <w:sz w:val="22"/>
        </w:rPr>
      </w:pPr>
      <w:r w:rsidRPr="003A426C">
        <w:rPr>
          <w:sz w:val="22"/>
        </w:rPr>
        <w:t>Map 1 Lot 16</w:t>
      </w:r>
      <w:r w:rsidR="00CE7B9A">
        <w:rPr>
          <w:sz w:val="22"/>
        </w:rPr>
        <w:t>/ septic system replacement</w:t>
      </w:r>
    </w:p>
    <w:p w:rsidR="003A426C" w:rsidRDefault="003A426C" w:rsidP="001B373A">
      <w:pPr>
        <w:rPr>
          <w:sz w:val="22"/>
        </w:rPr>
      </w:pPr>
      <w:r w:rsidRPr="003A426C">
        <w:rPr>
          <w:sz w:val="22"/>
        </w:rPr>
        <w:t>Map 6 Lot 2</w:t>
      </w:r>
      <w:r w:rsidR="005D0275">
        <w:rPr>
          <w:sz w:val="22"/>
        </w:rPr>
        <w:t>/</w:t>
      </w:r>
      <w:r w:rsidR="00CE7B9A">
        <w:rPr>
          <w:sz w:val="22"/>
        </w:rPr>
        <w:t>d</w:t>
      </w:r>
      <w:r w:rsidR="005D0275">
        <w:rPr>
          <w:sz w:val="22"/>
        </w:rPr>
        <w:t xml:space="preserve">etermination of </w:t>
      </w:r>
      <w:r w:rsidR="00B25DD3">
        <w:rPr>
          <w:sz w:val="22"/>
        </w:rPr>
        <w:t>i</w:t>
      </w:r>
      <w:r w:rsidR="00245E36">
        <w:rPr>
          <w:sz w:val="22"/>
        </w:rPr>
        <w:t>ntermittent</w:t>
      </w:r>
      <w:r w:rsidR="005D0275">
        <w:rPr>
          <w:sz w:val="22"/>
        </w:rPr>
        <w:t xml:space="preserve"> stream</w:t>
      </w:r>
    </w:p>
    <w:p w:rsidR="000932D1" w:rsidRPr="003A426C" w:rsidRDefault="000932D1" w:rsidP="001B373A">
      <w:pPr>
        <w:rPr>
          <w:sz w:val="22"/>
        </w:rPr>
      </w:pPr>
      <w:r>
        <w:rPr>
          <w:sz w:val="22"/>
        </w:rPr>
        <w:t>Map 13 Lot 8.1/public trail at Cedar Tree Neck</w:t>
      </w:r>
    </w:p>
    <w:p w:rsidR="003A426C" w:rsidRPr="003A426C" w:rsidRDefault="003A426C" w:rsidP="001B373A">
      <w:pPr>
        <w:rPr>
          <w:sz w:val="22"/>
        </w:rPr>
      </w:pPr>
      <w:r w:rsidRPr="003A426C">
        <w:rPr>
          <w:sz w:val="22"/>
        </w:rPr>
        <w:t>Map 36 Lot 24</w:t>
      </w:r>
      <w:r w:rsidR="000932D1">
        <w:rPr>
          <w:sz w:val="22"/>
        </w:rPr>
        <w:t xml:space="preserve">/ porch addition </w:t>
      </w:r>
    </w:p>
    <w:p w:rsidR="003A426C" w:rsidRDefault="003A426C" w:rsidP="001B373A">
      <w:pPr>
        <w:rPr>
          <w:sz w:val="22"/>
        </w:rPr>
      </w:pPr>
      <w:r w:rsidRPr="003A426C">
        <w:rPr>
          <w:sz w:val="22"/>
        </w:rPr>
        <w:t>Map 43 Lot 10</w:t>
      </w:r>
      <w:r w:rsidR="00641D0E">
        <w:rPr>
          <w:sz w:val="22"/>
        </w:rPr>
        <w:t xml:space="preserve">/ </w:t>
      </w:r>
      <w:r w:rsidR="00CE7B9A">
        <w:rPr>
          <w:sz w:val="22"/>
        </w:rPr>
        <w:t>t</w:t>
      </w:r>
      <w:r w:rsidR="00641D0E">
        <w:rPr>
          <w:sz w:val="22"/>
        </w:rPr>
        <w:t>ree clearing</w:t>
      </w:r>
    </w:p>
    <w:p w:rsidR="00EB36EC" w:rsidRDefault="00EB36EC" w:rsidP="001B373A">
      <w:pPr>
        <w:rPr>
          <w:b/>
          <w:sz w:val="22"/>
        </w:rPr>
      </w:pPr>
    </w:p>
    <w:p w:rsidR="001B373A" w:rsidRDefault="001B373A" w:rsidP="001B373A">
      <w:pPr>
        <w:rPr>
          <w:b/>
          <w:sz w:val="22"/>
        </w:rPr>
      </w:pPr>
      <w:r w:rsidRPr="00F020EC">
        <w:rPr>
          <w:b/>
          <w:sz w:val="22"/>
        </w:rPr>
        <w:t>Orders of Conditions</w:t>
      </w:r>
    </w:p>
    <w:p w:rsidR="005D0275" w:rsidRPr="005D0275" w:rsidRDefault="005D0275" w:rsidP="001B373A">
      <w:pPr>
        <w:rPr>
          <w:sz w:val="22"/>
        </w:rPr>
      </w:pPr>
    </w:p>
    <w:p w:rsidR="003A426C" w:rsidRPr="005D0275" w:rsidRDefault="005D0275" w:rsidP="001B373A">
      <w:pPr>
        <w:rPr>
          <w:sz w:val="22"/>
        </w:rPr>
      </w:pPr>
      <w:r w:rsidRPr="005D0275">
        <w:rPr>
          <w:sz w:val="22"/>
        </w:rPr>
        <w:t>Map 1 Lot 17/SE79-453/ demolition</w:t>
      </w:r>
      <w:r>
        <w:rPr>
          <w:sz w:val="22"/>
        </w:rPr>
        <w:t xml:space="preserve"> of existing </w:t>
      </w:r>
      <w:r w:rsidR="00245E36">
        <w:rPr>
          <w:sz w:val="22"/>
        </w:rPr>
        <w:t>single-family</w:t>
      </w:r>
      <w:r>
        <w:rPr>
          <w:sz w:val="22"/>
        </w:rPr>
        <w:t xml:space="preserve"> dwelling </w:t>
      </w:r>
      <w:r w:rsidRPr="005D0275">
        <w:rPr>
          <w:sz w:val="22"/>
        </w:rPr>
        <w:t xml:space="preserve">and construction of </w:t>
      </w:r>
      <w:r>
        <w:rPr>
          <w:sz w:val="22"/>
        </w:rPr>
        <w:t>same</w:t>
      </w:r>
    </w:p>
    <w:p w:rsidR="003A426C" w:rsidRPr="005D0275" w:rsidRDefault="003A426C" w:rsidP="001B373A">
      <w:pPr>
        <w:rPr>
          <w:sz w:val="22"/>
        </w:rPr>
      </w:pPr>
      <w:r w:rsidRPr="005D0275">
        <w:rPr>
          <w:sz w:val="22"/>
        </w:rPr>
        <w:t>Map 3 Lot 1</w:t>
      </w:r>
      <w:r w:rsidR="00245E36">
        <w:rPr>
          <w:sz w:val="22"/>
        </w:rPr>
        <w:t>4/SE79-455/ construction of a two-car garage</w:t>
      </w:r>
    </w:p>
    <w:p w:rsidR="003A426C" w:rsidRDefault="003A426C" w:rsidP="001B373A">
      <w:pPr>
        <w:rPr>
          <w:sz w:val="22"/>
        </w:rPr>
      </w:pPr>
      <w:r w:rsidRPr="005D0275">
        <w:rPr>
          <w:sz w:val="22"/>
        </w:rPr>
        <w:t>Map 3 Lot 49</w:t>
      </w:r>
      <w:r w:rsidR="00245E36">
        <w:rPr>
          <w:sz w:val="22"/>
        </w:rPr>
        <w:t>/SE79 454 / Construction of a new house</w:t>
      </w:r>
    </w:p>
    <w:p w:rsidR="005D0275" w:rsidRPr="005D0275" w:rsidRDefault="005D0275" w:rsidP="001B373A">
      <w:pPr>
        <w:rPr>
          <w:sz w:val="22"/>
        </w:rPr>
      </w:pPr>
      <w:r>
        <w:rPr>
          <w:sz w:val="22"/>
        </w:rPr>
        <w:t>Map 6 Lots 6, 72 and 7.4/SE79-454/ reconstruction of revetment and extension/ pending</w:t>
      </w:r>
    </w:p>
    <w:p w:rsidR="00641D0E" w:rsidRPr="005D0275" w:rsidRDefault="003A426C" w:rsidP="001B373A">
      <w:pPr>
        <w:rPr>
          <w:sz w:val="22"/>
        </w:rPr>
      </w:pPr>
      <w:r w:rsidRPr="005D0275">
        <w:rPr>
          <w:sz w:val="22"/>
        </w:rPr>
        <w:t>Map 11 Lot 44</w:t>
      </w:r>
      <w:r w:rsidR="005D0275">
        <w:rPr>
          <w:sz w:val="22"/>
        </w:rPr>
        <w:t>/SE79</w:t>
      </w:r>
      <w:r w:rsidR="00B25DD3">
        <w:rPr>
          <w:sz w:val="22"/>
        </w:rPr>
        <w:t xml:space="preserve"> d</w:t>
      </w:r>
      <w:r w:rsidR="005D0275">
        <w:rPr>
          <w:sz w:val="22"/>
        </w:rPr>
        <w:t>emolition  of existing</w:t>
      </w:r>
      <w:r w:rsidR="00245E36">
        <w:rPr>
          <w:sz w:val="22"/>
        </w:rPr>
        <w:t xml:space="preserve"> of single-family dwelling </w:t>
      </w:r>
      <w:r w:rsidR="005D0275">
        <w:rPr>
          <w:sz w:val="22"/>
        </w:rPr>
        <w:t xml:space="preserve"> and construction of</w:t>
      </w:r>
      <w:r w:rsidR="00245E36">
        <w:rPr>
          <w:sz w:val="22"/>
        </w:rPr>
        <w:t xml:space="preserve"> same</w:t>
      </w:r>
    </w:p>
    <w:p w:rsidR="003A426C" w:rsidRPr="005D0275" w:rsidRDefault="00641D0E" w:rsidP="001B373A">
      <w:pPr>
        <w:rPr>
          <w:sz w:val="22"/>
        </w:rPr>
      </w:pPr>
      <w:r w:rsidRPr="005D0275">
        <w:rPr>
          <w:sz w:val="22"/>
        </w:rPr>
        <w:t>Map 23 Lots 3.1 and 3.2</w:t>
      </w:r>
      <w:r w:rsidR="00245E36">
        <w:rPr>
          <w:sz w:val="22"/>
        </w:rPr>
        <w:t>/SE79-425/ removal of overhead utilities and burial of same</w:t>
      </w:r>
    </w:p>
    <w:p w:rsidR="003A426C" w:rsidRPr="005D0275" w:rsidRDefault="003A426C" w:rsidP="001B373A">
      <w:pPr>
        <w:rPr>
          <w:sz w:val="22"/>
        </w:rPr>
      </w:pPr>
      <w:r w:rsidRPr="005D0275">
        <w:rPr>
          <w:sz w:val="22"/>
        </w:rPr>
        <w:t>Map 23 Lots 4, 5, and 9</w:t>
      </w:r>
      <w:r w:rsidR="00245E36">
        <w:rPr>
          <w:sz w:val="22"/>
        </w:rPr>
        <w:t>/SE</w:t>
      </w:r>
      <w:r w:rsidR="00245E36" w:rsidRPr="00245E36">
        <w:rPr>
          <w:sz w:val="22"/>
        </w:rPr>
        <w:t xml:space="preserve"> </w:t>
      </w:r>
      <w:r w:rsidR="00245E36">
        <w:rPr>
          <w:sz w:val="22"/>
        </w:rPr>
        <w:t>removal of overhead utilities and burial of same</w:t>
      </w:r>
    </w:p>
    <w:p w:rsidR="003A426C" w:rsidRPr="005D0275" w:rsidRDefault="003A426C" w:rsidP="001B373A">
      <w:pPr>
        <w:rPr>
          <w:sz w:val="22"/>
        </w:rPr>
      </w:pPr>
      <w:r w:rsidRPr="005D0275">
        <w:rPr>
          <w:sz w:val="22"/>
        </w:rPr>
        <w:t xml:space="preserve">Map 35 Lot 6.7 </w:t>
      </w:r>
      <w:r w:rsidR="00641D0E" w:rsidRPr="005D0275">
        <w:rPr>
          <w:sz w:val="22"/>
        </w:rPr>
        <w:t>/WTCC23-001/swimming pool</w:t>
      </w:r>
    </w:p>
    <w:p w:rsidR="003A426C" w:rsidRPr="005D0275" w:rsidRDefault="003A426C" w:rsidP="001B373A">
      <w:pPr>
        <w:rPr>
          <w:sz w:val="22"/>
        </w:rPr>
      </w:pPr>
      <w:r w:rsidRPr="005D0275">
        <w:rPr>
          <w:sz w:val="22"/>
        </w:rPr>
        <w:t>Map 35 Lot 7</w:t>
      </w:r>
      <w:r w:rsidR="00641D0E" w:rsidRPr="005D0275">
        <w:rPr>
          <w:sz w:val="22"/>
        </w:rPr>
        <w:t xml:space="preserve"> /SE79-448/</w:t>
      </w:r>
      <w:r w:rsidR="00B25DD3">
        <w:rPr>
          <w:sz w:val="22"/>
        </w:rPr>
        <w:t>d</w:t>
      </w:r>
      <w:r w:rsidR="00641D0E" w:rsidRPr="005D0275">
        <w:rPr>
          <w:sz w:val="22"/>
        </w:rPr>
        <w:t>emolition</w:t>
      </w:r>
      <w:r w:rsidR="005D0275">
        <w:rPr>
          <w:sz w:val="22"/>
        </w:rPr>
        <w:t xml:space="preserve"> of existing</w:t>
      </w:r>
      <w:r w:rsidR="00245E36">
        <w:rPr>
          <w:sz w:val="22"/>
        </w:rPr>
        <w:t xml:space="preserve"> single-family dwelling and construction of same</w:t>
      </w:r>
      <w:r w:rsidR="005D0275">
        <w:rPr>
          <w:sz w:val="22"/>
        </w:rPr>
        <w:t xml:space="preserve">, </w:t>
      </w:r>
      <w:r w:rsidR="00641D0E" w:rsidRPr="005D0275">
        <w:rPr>
          <w:sz w:val="22"/>
        </w:rPr>
        <w:t xml:space="preserve"> guest house and pool</w:t>
      </w:r>
    </w:p>
    <w:p w:rsidR="003A426C" w:rsidRPr="005D0275" w:rsidRDefault="003A426C" w:rsidP="001B373A">
      <w:pPr>
        <w:rPr>
          <w:sz w:val="22"/>
        </w:rPr>
      </w:pPr>
      <w:r w:rsidRPr="005D0275">
        <w:rPr>
          <w:sz w:val="22"/>
        </w:rPr>
        <w:t>Map 38 Lot 7. 1</w:t>
      </w:r>
      <w:r w:rsidR="000932D1" w:rsidRPr="005D0275">
        <w:rPr>
          <w:sz w:val="22"/>
        </w:rPr>
        <w:t>/SE79-449/</w:t>
      </w:r>
      <w:r w:rsidR="00B25DD3">
        <w:rPr>
          <w:sz w:val="22"/>
        </w:rPr>
        <w:t>d</w:t>
      </w:r>
      <w:r w:rsidR="000932D1" w:rsidRPr="005D0275">
        <w:rPr>
          <w:sz w:val="22"/>
        </w:rPr>
        <w:t xml:space="preserve">emolition </w:t>
      </w:r>
      <w:r w:rsidR="005D0275">
        <w:rPr>
          <w:sz w:val="22"/>
        </w:rPr>
        <w:t>of existing</w:t>
      </w:r>
      <w:r w:rsidR="00245E36">
        <w:rPr>
          <w:sz w:val="22"/>
        </w:rPr>
        <w:t xml:space="preserve"> single-family dwelling</w:t>
      </w:r>
      <w:r w:rsidR="005D0275">
        <w:rPr>
          <w:sz w:val="22"/>
        </w:rPr>
        <w:t xml:space="preserve"> </w:t>
      </w:r>
      <w:r w:rsidR="000932D1" w:rsidRPr="005D0275">
        <w:rPr>
          <w:sz w:val="22"/>
        </w:rPr>
        <w:t>and</w:t>
      </w:r>
      <w:r w:rsidR="00245E36">
        <w:rPr>
          <w:sz w:val="22"/>
        </w:rPr>
        <w:t xml:space="preserve"> </w:t>
      </w:r>
      <w:r w:rsidR="000932D1" w:rsidRPr="005D0275">
        <w:rPr>
          <w:sz w:val="22"/>
        </w:rPr>
        <w:t>construction of existing barn</w:t>
      </w:r>
    </w:p>
    <w:p w:rsidR="003A426C" w:rsidRPr="005D0275" w:rsidRDefault="003A426C" w:rsidP="001B373A">
      <w:pPr>
        <w:rPr>
          <w:sz w:val="22"/>
        </w:rPr>
      </w:pPr>
      <w:r w:rsidRPr="005D0275">
        <w:rPr>
          <w:sz w:val="22"/>
        </w:rPr>
        <w:t xml:space="preserve">Map 39 Lots 7 &amp; </w:t>
      </w:r>
      <w:r w:rsidR="00A31EC2" w:rsidRPr="005D0275">
        <w:rPr>
          <w:sz w:val="22"/>
        </w:rPr>
        <w:t>8/ SE 79-466/ House, garage, pool</w:t>
      </w:r>
      <w:r w:rsidRPr="005D0275">
        <w:rPr>
          <w:sz w:val="22"/>
        </w:rPr>
        <w:t xml:space="preserve"> </w:t>
      </w:r>
    </w:p>
    <w:p w:rsidR="003A426C" w:rsidRPr="005D0275" w:rsidRDefault="003A426C" w:rsidP="001B373A">
      <w:pPr>
        <w:rPr>
          <w:sz w:val="22"/>
        </w:rPr>
      </w:pPr>
      <w:r w:rsidRPr="005D0275">
        <w:rPr>
          <w:sz w:val="22"/>
        </w:rPr>
        <w:t>Map 43 Lot 1</w:t>
      </w:r>
      <w:r w:rsidR="00641D0E" w:rsidRPr="005D0275">
        <w:rPr>
          <w:sz w:val="22"/>
        </w:rPr>
        <w:t xml:space="preserve">3/ SE79-447/ </w:t>
      </w:r>
      <w:r w:rsidR="00B25DD3">
        <w:rPr>
          <w:sz w:val="22"/>
        </w:rPr>
        <w:t>d</w:t>
      </w:r>
      <w:r w:rsidR="00641D0E" w:rsidRPr="005D0275">
        <w:rPr>
          <w:sz w:val="22"/>
        </w:rPr>
        <w:t>emoli</w:t>
      </w:r>
      <w:r w:rsidR="005D0275">
        <w:rPr>
          <w:sz w:val="22"/>
        </w:rPr>
        <w:t xml:space="preserve">tion of a single-family dwelling and </w:t>
      </w:r>
      <w:r w:rsidR="00245E36">
        <w:rPr>
          <w:sz w:val="22"/>
        </w:rPr>
        <w:t>construction</w:t>
      </w:r>
      <w:r w:rsidR="005D0275">
        <w:rPr>
          <w:sz w:val="22"/>
        </w:rPr>
        <w:t xml:space="preserve"> of </w:t>
      </w:r>
      <w:r w:rsidR="00245E36">
        <w:rPr>
          <w:sz w:val="22"/>
        </w:rPr>
        <w:t>same</w:t>
      </w:r>
    </w:p>
    <w:p w:rsidR="003A426C" w:rsidRPr="005D0275" w:rsidRDefault="003A426C" w:rsidP="001B373A">
      <w:pPr>
        <w:rPr>
          <w:sz w:val="22"/>
        </w:rPr>
      </w:pPr>
    </w:p>
    <w:p w:rsidR="001B373A" w:rsidRPr="00A2479E" w:rsidRDefault="001B373A" w:rsidP="001B373A">
      <w:pPr>
        <w:rPr>
          <w:sz w:val="22"/>
        </w:rPr>
      </w:pPr>
      <w:r w:rsidRPr="00F020EC">
        <w:rPr>
          <w:b/>
          <w:sz w:val="22"/>
        </w:rPr>
        <w:t>Amended Orders of Conditions</w:t>
      </w:r>
      <w:r w:rsidR="00245E36">
        <w:rPr>
          <w:b/>
          <w:sz w:val="22"/>
        </w:rPr>
        <w:t xml:space="preserve">: </w:t>
      </w:r>
      <w:r w:rsidR="00A2479E">
        <w:rPr>
          <w:sz w:val="22"/>
        </w:rPr>
        <w:t>None</w:t>
      </w:r>
    </w:p>
    <w:p w:rsidR="001B373A" w:rsidRDefault="001B373A" w:rsidP="001B373A">
      <w:pPr>
        <w:rPr>
          <w:b/>
          <w:sz w:val="22"/>
        </w:rPr>
      </w:pPr>
    </w:p>
    <w:p w:rsidR="001B373A" w:rsidRPr="005D0275" w:rsidRDefault="001B373A" w:rsidP="001B373A">
      <w:r>
        <w:rPr>
          <w:b/>
          <w:sz w:val="22"/>
        </w:rPr>
        <w:t xml:space="preserve">Appeals: </w:t>
      </w:r>
      <w:r w:rsidR="005D0275" w:rsidRPr="005D0275">
        <w:rPr>
          <w:sz w:val="22"/>
        </w:rPr>
        <w:t xml:space="preserve">Map 6 Lot 2/ </w:t>
      </w:r>
      <w:r w:rsidR="00245E36" w:rsidRPr="005D0275">
        <w:rPr>
          <w:sz w:val="22"/>
        </w:rPr>
        <w:t>Superseding</w:t>
      </w:r>
      <w:r w:rsidR="005D0275" w:rsidRPr="005D0275">
        <w:rPr>
          <w:sz w:val="22"/>
        </w:rPr>
        <w:t xml:space="preserve"> Determination of  Applicability granted by DEP</w:t>
      </w:r>
    </w:p>
    <w:p w:rsidR="001B373A" w:rsidRPr="005D0275" w:rsidRDefault="001B373A" w:rsidP="001B373A">
      <w:pPr>
        <w:rPr>
          <w:sz w:val="22"/>
        </w:rPr>
      </w:pPr>
    </w:p>
    <w:p w:rsidR="001B373A" w:rsidRDefault="001B373A" w:rsidP="001B373A">
      <w:pPr>
        <w:rPr>
          <w:b/>
          <w:sz w:val="22"/>
        </w:rPr>
      </w:pPr>
      <w:r w:rsidRPr="00F020EC">
        <w:rPr>
          <w:b/>
          <w:sz w:val="22"/>
        </w:rPr>
        <w:t>Enforcement Orders:</w:t>
      </w:r>
      <w:r>
        <w:rPr>
          <w:b/>
          <w:sz w:val="22"/>
        </w:rPr>
        <w:t xml:space="preserve"> Map 15 Lot 1/ 274 Indian Hill Road</w:t>
      </w:r>
    </w:p>
    <w:p w:rsidR="001B373A" w:rsidRDefault="001B373A" w:rsidP="001B373A">
      <w:pPr>
        <w:rPr>
          <w:b/>
          <w:sz w:val="22"/>
        </w:rPr>
      </w:pPr>
    </w:p>
    <w:p w:rsidR="001B373A" w:rsidRDefault="001B373A" w:rsidP="001B373A">
      <w:pPr>
        <w:rPr>
          <w:sz w:val="22"/>
        </w:rPr>
      </w:pPr>
      <w:r w:rsidRPr="00F020EC">
        <w:rPr>
          <w:b/>
          <w:sz w:val="22"/>
        </w:rPr>
        <w:t>Extension Permits</w:t>
      </w:r>
      <w:r w:rsidRPr="00F020EC">
        <w:rPr>
          <w:sz w:val="22"/>
        </w:rPr>
        <w:t>:</w:t>
      </w:r>
      <w:r>
        <w:rPr>
          <w:sz w:val="22"/>
        </w:rPr>
        <w:t xml:space="preserve"> None</w:t>
      </w:r>
    </w:p>
    <w:p w:rsidR="001B373A" w:rsidRDefault="001B373A" w:rsidP="001B373A">
      <w:pPr>
        <w:rPr>
          <w:sz w:val="22"/>
        </w:rPr>
      </w:pPr>
    </w:p>
    <w:p w:rsidR="001B373A" w:rsidRDefault="001B373A" w:rsidP="001B373A">
      <w:pPr>
        <w:rPr>
          <w:b/>
          <w:bCs/>
          <w:sz w:val="22"/>
        </w:rPr>
      </w:pPr>
      <w:r w:rsidRPr="00F020EC">
        <w:rPr>
          <w:b/>
          <w:bCs/>
          <w:sz w:val="22"/>
        </w:rPr>
        <w:t>Certificates of Compliance</w:t>
      </w:r>
      <w:r>
        <w:rPr>
          <w:b/>
          <w:bCs/>
          <w:sz w:val="22"/>
        </w:rPr>
        <w:t>:</w:t>
      </w:r>
    </w:p>
    <w:p w:rsidR="003A426C" w:rsidRDefault="003A426C" w:rsidP="003A426C">
      <w:pPr>
        <w:rPr>
          <w:b/>
          <w:sz w:val="22"/>
        </w:rPr>
      </w:pPr>
    </w:p>
    <w:p w:rsidR="003A426C" w:rsidRPr="003A426C" w:rsidRDefault="003A426C" w:rsidP="003A426C">
      <w:pPr>
        <w:rPr>
          <w:sz w:val="22"/>
        </w:rPr>
      </w:pPr>
      <w:r w:rsidRPr="003A426C">
        <w:rPr>
          <w:sz w:val="22"/>
        </w:rPr>
        <w:t xml:space="preserve">Map 3 Lot 49/ </w:t>
      </w:r>
      <w:r w:rsidR="00245E36">
        <w:rPr>
          <w:sz w:val="22"/>
        </w:rPr>
        <w:t xml:space="preserve">SE   House never built/ </w:t>
      </w:r>
      <w:r w:rsidRPr="003A426C">
        <w:rPr>
          <w:sz w:val="22"/>
        </w:rPr>
        <w:t xml:space="preserve"> </w:t>
      </w:r>
    </w:p>
    <w:p w:rsidR="003A426C" w:rsidRDefault="003A426C" w:rsidP="003A426C">
      <w:pPr>
        <w:rPr>
          <w:sz w:val="22"/>
        </w:rPr>
      </w:pPr>
      <w:r w:rsidRPr="003A426C">
        <w:rPr>
          <w:sz w:val="22"/>
        </w:rPr>
        <w:t>Map 7 Lot 130</w:t>
      </w:r>
      <w:r w:rsidR="00245E36">
        <w:rPr>
          <w:sz w:val="22"/>
        </w:rPr>
        <w:t>/SE79-426/ Drive ay</w:t>
      </w:r>
    </w:p>
    <w:p w:rsidR="00641D0E" w:rsidRPr="003A426C" w:rsidRDefault="00641D0E" w:rsidP="003A426C">
      <w:pPr>
        <w:rPr>
          <w:sz w:val="22"/>
        </w:rPr>
      </w:pPr>
      <w:r>
        <w:rPr>
          <w:sz w:val="22"/>
        </w:rPr>
        <w:t>Maps  8 &amp; 10/ Lots 22.12, 22.14, 194.2, 165SE79-304</w:t>
      </w:r>
    </w:p>
    <w:p w:rsidR="003A426C" w:rsidRPr="003A426C" w:rsidRDefault="003A426C" w:rsidP="003A426C">
      <w:pPr>
        <w:rPr>
          <w:sz w:val="22"/>
        </w:rPr>
      </w:pPr>
      <w:r w:rsidRPr="003A426C">
        <w:rPr>
          <w:sz w:val="22"/>
        </w:rPr>
        <w:t>Map 12 Lot 5.12</w:t>
      </w:r>
      <w:r w:rsidR="005D0275">
        <w:rPr>
          <w:sz w:val="22"/>
        </w:rPr>
        <w:t>/SE79-313/construction of a studio</w:t>
      </w:r>
    </w:p>
    <w:p w:rsidR="003A426C" w:rsidRDefault="003A426C" w:rsidP="003A426C">
      <w:pPr>
        <w:rPr>
          <w:sz w:val="22"/>
        </w:rPr>
      </w:pPr>
      <w:r w:rsidRPr="003A426C">
        <w:rPr>
          <w:sz w:val="22"/>
        </w:rPr>
        <w:t>Map 35 Lot 1.10</w:t>
      </w:r>
      <w:r w:rsidR="00641D0E">
        <w:rPr>
          <w:sz w:val="22"/>
        </w:rPr>
        <w:t>/SE79-252</w:t>
      </w:r>
    </w:p>
    <w:p w:rsidR="00641D0E" w:rsidRPr="003A426C" w:rsidRDefault="00641D0E" w:rsidP="003A426C">
      <w:pPr>
        <w:rPr>
          <w:sz w:val="22"/>
        </w:rPr>
      </w:pPr>
      <w:r>
        <w:rPr>
          <w:sz w:val="22"/>
        </w:rPr>
        <w:t>Map 36 Lot 18/SE79-416</w:t>
      </w:r>
      <w:r w:rsidR="000932D1">
        <w:rPr>
          <w:sz w:val="22"/>
        </w:rPr>
        <w:t>/ demolition, new construction, landscaping</w:t>
      </w:r>
    </w:p>
    <w:p w:rsidR="00B25DD3" w:rsidRDefault="00B25DD3" w:rsidP="003A426C">
      <w:pPr>
        <w:rPr>
          <w:sz w:val="22"/>
        </w:rPr>
      </w:pPr>
      <w:r>
        <w:rPr>
          <w:sz w:val="22"/>
        </w:rPr>
        <w:t xml:space="preserve">Map 38 Lot 2/WT2021-02/ construction of new house, guest house and pool </w:t>
      </w:r>
    </w:p>
    <w:p w:rsidR="003A426C" w:rsidRPr="003A426C" w:rsidRDefault="003A426C" w:rsidP="003A426C">
      <w:pPr>
        <w:rPr>
          <w:sz w:val="22"/>
        </w:rPr>
      </w:pPr>
      <w:r w:rsidRPr="003A426C">
        <w:rPr>
          <w:sz w:val="22"/>
        </w:rPr>
        <w:t>Map 39 Lot 9</w:t>
      </w:r>
      <w:r w:rsidR="00245E36">
        <w:rPr>
          <w:sz w:val="22"/>
        </w:rPr>
        <w:t>/SE79-428/ renovations, SE79-431/ plunge pool and 2</w:t>
      </w:r>
      <w:r w:rsidR="00245E36" w:rsidRPr="00245E36">
        <w:rPr>
          <w:sz w:val="22"/>
          <w:vertAlign w:val="superscript"/>
        </w:rPr>
        <w:t>nd</w:t>
      </w:r>
      <w:r w:rsidR="00245E36">
        <w:rPr>
          <w:sz w:val="22"/>
        </w:rPr>
        <w:t xml:space="preserve"> story addition and SE79-459 septic system upgrade</w:t>
      </w:r>
    </w:p>
    <w:p w:rsidR="003A426C" w:rsidRPr="003A426C" w:rsidRDefault="003A426C" w:rsidP="003A426C">
      <w:pPr>
        <w:rPr>
          <w:sz w:val="22"/>
        </w:rPr>
      </w:pPr>
      <w:r w:rsidRPr="003A426C">
        <w:rPr>
          <w:sz w:val="22"/>
        </w:rPr>
        <w:t xml:space="preserve"> </w:t>
      </w:r>
    </w:p>
    <w:p w:rsidR="001B373A" w:rsidRDefault="001B373A" w:rsidP="001B373A">
      <w:pPr>
        <w:rPr>
          <w:b/>
          <w:bCs/>
          <w:sz w:val="22"/>
        </w:rPr>
      </w:pPr>
      <w:r w:rsidRPr="00F020EC">
        <w:rPr>
          <w:b/>
          <w:bCs/>
          <w:sz w:val="22"/>
        </w:rPr>
        <w:t>Water Withdrawal Bylaw Permits</w:t>
      </w:r>
      <w:r>
        <w:rPr>
          <w:b/>
          <w:bCs/>
          <w:sz w:val="22"/>
        </w:rPr>
        <w:t xml:space="preserve">: </w:t>
      </w:r>
      <w:r w:rsidRPr="0026763B">
        <w:rPr>
          <w:bCs/>
          <w:sz w:val="22"/>
        </w:rPr>
        <w:t>None</w:t>
      </w:r>
    </w:p>
    <w:p w:rsidR="001B373A" w:rsidRDefault="001B373A" w:rsidP="001B373A">
      <w:pPr>
        <w:rPr>
          <w:b/>
          <w:bCs/>
          <w:sz w:val="22"/>
        </w:rPr>
      </w:pPr>
    </w:p>
    <w:p w:rsidR="001B373A" w:rsidRDefault="001B373A" w:rsidP="001B373A">
      <w:pPr>
        <w:ind w:right="720"/>
        <w:rPr>
          <w:bCs/>
          <w:sz w:val="22"/>
        </w:rPr>
      </w:pPr>
      <w:r w:rsidRPr="00F020EC">
        <w:rPr>
          <w:bCs/>
          <w:sz w:val="22"/>
        </w:rPr>
        <w:t xml:space="preserve">The second mission of a conservation commission spelled out in the enabling legislation for conservation commissions in Massachusetts is the development and protection of natural resources and the projects that protect the watershed resources of the town.  </w:t>
      </w:r>
    </w:p>
    <w:p w:rsidR="001B373A" w:rsidRPr="00F020EC" w:rsidRDefault="001B373A" w:rsidP="001B373A">
      <w:pPr>
        <w:ind w:right="720"/>
        <w:rPr>
          <w:bCs/>
          <w:sz w:val="22"/>
        </w:rPr>
      </w:pPr>
    </w:p>
    <w:p w:rsidR="001B373A" w:rsidRPr="00F020EC" w:rsidRDefault="001B373A" w:rsidP="001B373A">
      <w:pPr>
        <w:rPr>
          <w:b/>
          <w:bCs/>
          <w:sz w:val="22"/>
        </w:rPr>
      </w:pPr>
      <w:r w:rsidRPr="00F020EC">
        <w:rPr>
          <w:b/>
          <w:bCs/>
          <w:sz w:val="22"/>
        </w:rPr>
        <w:t>Ongoing projects:</w:t>
      </w:r>
    </w:p>
    <w:p w:rsidR="001B373A" w:rsidRPr="00F020EC" w:rsidRDefault="001B373A" w:rsidP="001B373A">
      <w:pPr>
        <w:rPr>
          <w:bCs/>
          <w:sz w:val="22"/>
        </w:rPr>
      </w:pPr>
    </w:p>
    <w:p w:rsidR="001B373A" w:rsidRPr="00F020EC" w:rsidRDefault="001B373A" w:rsidP="001B373A">
      <w:pPr>
        <w:rPr>
          <w:b/>
          <w:bCs/>
          <w:sz w:val="22"/>
        </w:rPr>
      </w:pPr>
      <w:r w:rsidRPr="00F020EC">
        <w:rPr>
          <w:b/>
          <w:bCs/>
          <w:sz w:val="22"/>
        </w:rPr>
        <w:t>Map 3 Lot 91/Lambert’s Cove Beach path monitoring</w:t>
      </w:r>
      <w:r w:rsidRPr="00F020EC">
        <w:rPr>
          <w:bCs/>
          <w:sz w:val="22"/>
        </w:rPr>
        <w:t xml:space="preserve">: </w:t>
      </w:r>
      <w:r>
        <w:rPr>
          <w:bCs/>
          <w:sz w:val="22"/>
        </w:rPr>
        <w:t>As always, t</w:t>
      </w:r>
      <w:r w:rsidRPr="00F020EC">
        <w:rPr>
          <w:bCs/>
          <w:sz w:val="22"/>
        </w:rPr>
        <w:t xml:space="preserve">hanks to Reid Silva and the staff of Vineyard Land Surveying &amp; Engineering for continuing to monitor the elevation of the dune over which the path to Lambert’s Cove Beach crosses.  </w:t>
      </w:r>
    </w:p>
    <w:p w:rsidR="001B373A" w:rsidRPr="00F020EC" w:rsidRDefault="001B373A" w:rsidP="001B373A">
      <w:pPr>
        <w:rPr>
          <w:bCs/>
          <w:sz w:val="22"/>
        </w:rPr>
      </w:pPr>
      <w:bookmarkStart w:id="0" w:name="_Hlk123742138"/>
    </w:p>
    <w:p w:rsidR="001B373A" w:rsidRPr="00F020EC" w:rsidRDefault="001B373A" w:rsidP="001B373A">
      <w:pPr>
        <w:rPr>
          <w:bCs/>
          <w:sz w:val="22"/>
        </w:rPr>
      </w:pPr>
      <w:r w:rsidRPr="00F020EC">
        <w:rPr>
          <w:b/>
          <w:bCs/>
          <w:sz w:val="22"/>
        </w:rPr>
        <w:t>James Pond:</w:t>
      </w:r>
      <w:r w:rsidRPr="00F020EC">
        <w:rPr>
          <w:bCs/>
          <w:sz w:val="22"/>
        </w:rPr>
        <w:t xml:space="preserve"> The board continued to work with Johnny Hoy, the Herring Warden, and the Division of Marine Fisheries, to monitor a project to improve a herring run at James Pond.  </w:t>
      </w:r>
      <w:r w:rsidRPr="00B25DD3">
        <w:rPr>
          <w:bCs/>
          <w:sz w:val="22"/>
          <w:highlight w:val="yellow"/>
        </w:rPr>
        <w:t>The Buzzards Bay Coalition and local land owners are pursuing a project to improve the outlet to James Pond.   The MVC continues its work on monitoring water quality in James  Pond.</w:t>
      </w:r>
      <w:r>
        <w:rPr>
          <w:bCs/>
          <w:sz w:val="22"/>
        </w:rPr>
        <w:t xml:space="preserve"> </w:t>
      </w:r>
      <w:r w:rsidR="00B25DD3">
        <w:rPr>
          <w:bCs/>
          <w:sz w:val="22"/>
        </w:rPr>
        <w:t xml:space="preserve"> Any updates Whit? </w:t>
      </w:r>
    </w:p>
    <w:p w:rsidR="001B373A" w:rsidRPr="00F020EC" w:rsidRDefault="001B373A" w:rsidP="001B373A">
      <w:pPr>
        <w:rPr>
          <w:bCs/>
          <w:sz w:val="22"/>
        </w:rPr>
      </w:pPr>
    </w:p>
    <w:bookmarkEnd w:id="0"/>
    <w:p w:rsidR="001B373A" w:rsidRDefault="001B373A" w:rsidP="001B373A">
      <w:pPr>
        <w:rPr>
          <w:bCs/>
          <w:sz w:val="22"/>
        </w:rPr>
      </w:pPr>
      <w:r w:rsidRPr="00F020EC">
        <w:rPr>
          <w:b/>
          <w:bCs/>
          <w:sz w:val="22"/>
        </w:rPr>
        <w:t xml:space="preserve">Wetlands Protection Bylaw Regulations: </w:t>
      </w:r>
      <w:r w:rsidRPr="00F020EC">
        <w:rPr>
          <w:bCs/>
          <w:sz w:val="22"/>
        </w:rPr>
        <w:t>The board has been working to create revisions to the Buffer Zone section of the bylaw regulations and a new section covering view channels.  This work is ongoing.</w:t>
      </w:r>
    </w:p>
    <w:p w:rsidR="00B25DD3" w:rsidRDefault="00B25DD3" w:rsidP="001B373A">
      <w:pPr>
        <w:rPr>
          <w:b/>
          <w:bCs/>
          <w:sz w:val="22"/>
        </w:rPr>
      </w:pPr>
    </w:p>
    <w:p w:rsidR="001B373A" w:rsidRPr="0026763B" w:rsidRDefault="001B373A" w:rsidP="001B373A">
      <w:pPr>
        <w:rPr>
          <w:bCs/>
          <w:sz w:val="22"/>
        </w:rPr>
      </w:pPr>
      <w:r w:rsidRPr="00F020EC">
        <w:rPr>
          <w:b/>
          <w:bCs/>
          <w:sz w:val="22"/>
        </w:rPr>
        <w:t>Conservation Restrictions</w:t>
      </w:r>
      <w:r w:rsidRPr="0026763B">
        <w:rPr>
          <w:bCs/>
          <w:sz w:val="22"/>
        </w:rPr>
        <w:t xml:space="preserve">: </w:t>
      </w:r>
      <w:r w:rsidRPr="0026763B">
        <w:rPr>
          <w:sz w:val="22"/>
        </w:rPr>
        <w:t xml:space="preserve">There were no new conservation restrictions </w:t>
      </w:r>
      <w:r w:rsidR="00B25DD3">
        <w:rPr>
          <w:sz w:val="22"/>
        </w:rPr>
        <w:t>approved</w:t>
      </w:r>
      <w:r w:rsidRPr="0026763B">
        <w:rPr>
          <w:sz w:val="22"/>
        </w:rPr>
        <w:t xml:space="preserve"> in 202</w:t>
      </w:r>
      <w:r w:rsidR="00B25DD3">
        <w:rPr>
          <w:sz w:val="22"/>
        </w:rPr>
        <w:t>3</w:t>
      </w:r>
      <w:r w:rsidRPr="0026763B">
        <w:rPr>
          <w:sz w:val="22"/>
        </w:rPr>
        <w:t>.</w:t>
      </w:r>
    </w:p>
    <w:p w:rsidR="001B373A" w:rsidRPr="00F020EC" w:rsidRDefault="001B373A" w:rsidP="001B373A">
      <w:pPr>
        <w:rPr>
          <w:b/>
          <w:bCs/>
          <w:sz w:val="22"/>
        </w:rPr>
      </w:pPr>
    </w:p>
    <w:p w:rsidR="001B373A" w:rsidRPr="00F020EC" w:rsidRDefault="001B373A" w:rsidP="001B373A">
      <w:pPr>
        <w:rPr>
          <w:sz w:val="22"/>
        </w:rPr>
      </w:pPr>
      <w:r w:rsidRPr="00F020EC">
        <w:rPr>
          <w:b/>
          <w:bCs/>
          <w:sz w:val="22"/>
        </w:rPr>
        <w:t>Conservation Land Management:</w:t>
      </w:r>
      <w:r w:rsidRPr="00F020EC">
        <w:rPr>
          <w:bCs/>
          <w:sz w:val="22"/>
        </w:rPr>
        <w:t xml:space="preserve"> The Commission also conducted monitoring site visits and addressed issues on properties covered by agricultural and conservation restrictions that are held by the Town and/or third-party conservation </w:t>
      </w:r>
      <w:r>
        <w:rPr>
          <w:bCs/>
          <w:sz w:val="22"/>
        </w:rPr>
        <w:t>groups</w:t>
      </w:r>
      <w:r w:rsidRPr="00F020EC">
        <w:rPr>
          <w:bCs/>
          <w:sz w:val="22"/>
        </w:rPr>
        <w:t>.</w:t>
      </w:r>
    </w:p>
    <w:p w:rsidR="001B373A" w:rsidRPr="00F020EC" w:rsidRDefault="001B373A" w:rsidP="001B373A">
      <w:pPr>
        <w:rPr>
          <w:bCs/>
          <w:sz w:val="22"/>
        </w:rPr>
      </w:pPr>
    </w:p>
    <w:p w:rsidR="001B373A" w:rsidRDefault="001B373A" w:rsidP="001B373A">
      <w:pPr>
        <w:rPr>
          <w:bCs/>
          <w:sz w:val="22"/>
        </w:rPr>
      </w:pPr>
      <w:r w:rsidRPr="00F020EC">
        <w:rPr>
          <w:b/>
          <w:bCs/>
          <w:sz w:val="22"/>
        </w:rPr>
        <w:t>Brandy Brow</w:t>
      </w:r>
      <w:r w:rsidRPr="00F020EC">
        <w:rPr>
          <w:bCs/>
          <w:sz w:val="22"/>
        </w:rPr>
        <w:t xml:space="preserve">: </w:t>
      </w:r>
      <w:r>
        <w:rPr>
          <w:bCs/>
          <w:sz w:val="22"/>
        </w:rPr>
        <w:t xml:space="preserve"> The Commission continues to monitor the condition of  Brandy Brow  and relies on the help of the Highway Department with mowing and fence mending. </w:t>
      </w:r>
      <w:r w:rsidR="000932D1">
        <w:rPr>
          <w:bCs/>
          <w:sz w:val="22"/>
        </w:rPr>
        <w:t xml:space="preserve"> In 2023</w:t>
      </w:r>
      <w:r w:rsidR="000D3287">
        <w:rPr>
          <w:bCs/>
          <w:sz w:val="22"/>
        </w:rPr>
        <w:t xml:space="preserve"> </w:t>
      </w:r>
      <w:r w:rsidR="000932D1">
        <w:rPr>
          <w:bCs/>
          <w:sz w:val="22"/>
        </w:rPr>
        <w:t>2 post and 7 rails were replaced in the split rail fence.</w:t>
      </w:r>
      <w:r>
        <w:rPr>
          <w:bCs/>
          <w:sz w:val="22"/>
        </w:rPr>
        <w:t xml:space="preserve"> The path that crosses Brandy Brow has many exposed roots as it runs along the West Tisbury Road.  Signs will be posted alerting folks to the tripping hazards the roots can cause. </w:t>
      </w:r>
      <w:r w:rsidR="000932D1">
        <w:rPr>
          <w:bCs/>
          <w:sz w:val="22"/>
        </w:rPr>
        <w:t xml:space="preserve">  </w:t>
      </w:r>
      <w:r w:rsidR="000932D1" w:rsidRPr="000932D1">
        <w:rPr>
          <w:bCs/>
          <w:sz w:val="22"/>
          <w:highlight w:val="yellow"/>
        </w:rPr>
        <w:t xml:space="preserve">Tim Boland of Polly Hill </w:t>
      </w:r>
      <w:r w:rsidR="00245E36" w:rsidRPr="000932D1">
        <w:rPr>
          <w:bCs/>
          <w:sz w:val="22"/>
          <w:highlight w:val="yellow"/>
        </w:rPr>
        <w:t>Arboretum</w:t>
      </w:r>
      <w:r w:rsidR="000932D1" w:rsidRPr="000932D1">
        <w:rPr>
          <w:bCs/>
          <w:sz w:val="22"/>
          <w:highlight w:val="yellow"/>
        </w:rPr>
        <w:t xml:space="preserve"> is planning to do some tree planting</w:t>
      </w:r>
      <w:r w:rsidR="000D3287">
        <w:rPr>
          <w:bCs/>
          <w:sz w:val="22"/>
          <w:highlight w:val="yellow"/>
        </w:rPr>
        <w:t xml:space="preserve"> in 2024?</w:t>
      </w:r>
      <w:bookmarkStart w:id="1" w:name="_GoBack"/>
      <w:bookmarkEnd w:id="1"/>
      <w:r w:rsidR="00982859">
        <w:rPr>
          <w:bCs/>
          <w:sz w:val="22"/>
          <w:highlight w:val="yellow"/>
        </w:rPr>
        <w:t xml:space="preserve"> </w:t>
      </w:r>
      <w:r w:rsidR="000932D1">
        <w:rPr>
          <w:bCs/>
          <w:sz w:val="22"/>
        </w:rPr>
        <w:t xml:space="preserve">. </w:t>
      </w:r>
    </w:p>
    <w:p w:rsidR="001B373A" w:rsidRDefault="001B373A" w:rsidP="001B373A">
      <w:pPr>
        <w:rPr>
          <w:b/>
          <w:bCs/>
          <w:sz w:val="22"/>
        </w:rPr>
      </w:pPr>
    </w:p>
    <w:p w:rsidR="001B373A" w:rsidRDefault="001B373A" w:rsidP="001B373A">
      <w:pPr>
        <w:rPr>
          <w:bCs/>
          <w:sz w:val="22"/>
        </w:rPr>
      </w:pPr>
      <w:r w:rsidRPr="00F020EC">
        <w:rPr>
          <w:b/>
          <w:bCs/>
          <w:sz w:val="22"/>
        </w:rPr>
        <w:lastRenderedPageBreak/>
        <w:t>Map 18 Lot 1/Margaret K. Littlefield Greenlands</w:t>
      </w:r>
      <w:r w:rsidRPr="00F020EC">
        <w:rPr>
          <w:bCs/>
          <w:sz w:val="22"/>
        </w:rPr>
        <w:t xml:space="preserve">:  The Land Bank continues to maintain the walking paths at Greenlands for the Town.  </w:t>
      </w:r>
      <w:r>
        <w:rPr>
          <w:bCs/>
          <w:sz w:val="22"/>
        </w:rPr>
        <w:t>This year, the Commission voted to ban electric bikes in Greenlands. Signs will be posted</w:t>
      </w:r>
      <w:r w:rsidR="00B25DD3">
        <w:rPr>
          <w:bCs/>
          <w:sz w:val="22"/>
        </w:rPr>
        <w:t>.</w:t>
      </w:r>
    </w:p>
    <w:p w:rsidR="001B373A" w:rsidRDefault="001B373A" w:rsidP="001B373A">
      <w:pPr>
        <w:rPr>
          <w:b/>
          <w:sz w:val="22"/>
        </w:rPr>
      </w:pPr>
    </w:p>
    <w:p w:rsidR="001B373A" w:rsidRPr="00F020EC" w:rsidRDefault="001B373A" w:rsidP="001B373A">
      <w:pPr>
        <w:rPr>
          <w:sz w:val="22"/>
        </w:rPr>
      </w:pPr>
      <w:r w:rsidRPr="00F020EC">
        <w:rPr>
          <w:b/>
          <w:sz w:val="22"/>
        </w:rPr>
        <w:t xml:space="preserve">Agricultural Preservation Restrictions:  </w:t>
      </w:r>
      <w:r w:rsidRPr="00F020EC">
        <w:rPr>
          <w:sz w:val="22"/>
        </w:rPr>
        <w:t>Martha’s Vineyard Agricultural Society</w:t>
      </w:r>
      <w:r w:rsidRPr="00F020EC">
        <w:rPr>
          <w:b/>
          <w:sz w:val="22"/>
        </w:rPr>
        <w:t xml:space="preserve"> (</w:t>
      </w:r>
      <w:r w:rsidRPr="00F020EC">
        <w:rPr>
          <w:sz w:val="22"/>
        </w:rPr>
        <w:t>Map 25 Lot 1.1).  The town under the care of this board is a co-holder of the APR with Vineyard Conservation Society.  Members participated in the review and approval process for events at this property</w:t>
      </w:r>
      <w:r>
        <w:rPr>
          <w:sz w:val="22"/>
        </w:rPr>
        <w:t xml:space="preserve">. </w:t>
      </w:r>
    </w:p>
    <w:p w:rsidR="001B373A" w:rsidRPr="00F020EC" w:rsidRDefault="001B373A" w:rsidP="001B373A">
      <w:pPr>
        <w:rPr>
          <w:sz w:val="22"/>
        </w:rPr>
      </w:pPr>
    </w:p>
    <w:p w:rsidR="001B373A" w:rsidRPr="00F020EC" w:rsidRDefault="001B373A" w:rsidP="001B373A">
      <w:pPr>
        <w:ind w:right="720"/>
        <w:rPr>
          <w:bCs/>
          <w:sz w:val="22"/>
        </w:rPr>
      </w:pPr>
      <w:r w:rsidRPr="00F020EC">
        <w:rPr>
          <w:bCs/>
          <w:sz w:val="22"/>
        </w:rPr>
        <w:t xml:space="preserve">The Commission office also fielded numerous calls concerning jurisdiction over a variety of projects in the Buffer Zone and monitored the progress of ongoing construction projects. </w:t>
      </w:r>
    </w:p>
    <w:p w:rsidR="001B373A" w:rsidRPr="00F020EC" w:rsidRDefault="001B373A" w:rsidP="001B373A">
      <w:pPr>
        <w:ind w:right="720"/>
        <w:rPr>
          <w:b/>
          <w:bCs/>
          <w:sz w:val="22"/>
        </w:rPr>
      </w:pPr>
    </w:p>
    <w:p w:rsidR="001B373A" w:rsidRPr="00F020EC" w:rsidRDefault="001B373A" w:rsidP="001B373A">
      <w:pPr>
        <w:ind w:right="720"/>
        <w:rPr>
          <w:bCs/>
          <w:sz w:val="22"/>
        </w:rPr>
      </w:pPr>
      <w:r w:rsidRPr="00F020EC">
        <w:rPr>
          <w:bCs/>
          <w:sz w:val="22"/>
        </w:rPr>
        <w:t xml:space="preserve">The Commission will continue to hear applications under the Wetlands Protection Act and the West Tisbury Wetlands Protection Bylaw during regular meetings on the second and fourth Tuesdays of every month at 5:00 P.M.  </w:t>
      </w:r>
      <w:r w:rsidRPr="00B25DD3">
        <w:rPr>
          <w:bCs/>
          <w:sz w:val="22"/>
          <w:highlight w:val="yellow"/>
        </w:rPr>
        <w:t>As of this writing, the Commission is still meeting via Zoom. We are waiting for legislation to be handed down from the Commonwealth as to the criteria for holding public meetings. By the time you read this report we may be meeting at town hall again.</w:t>
      </w:r>
      <w:r w:rsidRPr="00F020EC">
        <w:rPr>
          <w:bCs/>
          <w:sz w:val="22"/>
        </w:rPr>
        <w:t xml:space="preserve">  </w:t>
      </w:r>
    </w:p>
    <w:p w:rsidR="001B373A" w:rsidRPr="00F020EC" w:rsidRDefault="001B373A" w:rsidP="001B373A">
      <w:pPr>
        <w:ind w:right="720"/>
        <w:outlineLvl w:val="0"/>
        <w:rPr>
          <w:bCs/>
          <w:sz w:val="22"/>
        </w:rPr>
      </w:pPr>
    </w:p>
    <w:p w:rsidR="001B373A" w:rsidRPr="00F020EC" w:rsidRDefault="001B373A" w:rsidP="001B373A">
      <w:pPr>
        <w:ind w:right="720"/>
        <w:rPr>
          <w:bCs/>
          <w:sz w:val="22"/>
        </w:rPr>
      </w:pPr>
      <w:r w:rsidRPr="00F020EC">
        <w:rPr>
          <w:bCs/>
          <w:sz w:val="22"/>
        </w:rPr>
        <w:t>Whit Griswold, Chair</w:t>
      </w:r>
    </w:p>
    <w:p w:rsidR="001B373A" w:rsidRDefault="001B373A" w:rsidP="001B373A">
      <w:pPr>
        <w:ind w:right="720"/>
        <w:outlineLvl w:val="0"/>
        <w:rPr>
          <w:bCs/>
          <w:sz w:val="22"/>
        </w:rPr>
      </w:pPr>
      <w:r>
        <w:rPr>
          <w:bCs/>
          <w:sz w:val="22"/>
        </w:rPr>
        <w:t>Peter Rodegast</w:t>
      </w:r>
      <w:r w:rsidRPr="00F020EC">
        <w:rPr>
          <w:bCs/>
          <w:sz w:val="22"/>
        </w:rPr>
        <w:t>, Vice Chair</w:t>
      </w:r>
      <w:r>
        <w:rPr>
          <w:bCs/>
          <w:sz w:val="22"/>
        </w:rPr>
        <w:t xml:space="preserve"> </w:t>
      </w:r>
    </w:p>
    <w:p w:rsidR="001B373A" w:rsidRPr="00F020EC" w:rsidRDefault="001B373A" w:rsidP="001B373A">
      <w:pPr>
        <w:ind w:right="720"/>
        <w:outlineLvl w:val="0"/>
        <w:rPr>
          <w:bCs/>
          <w:sz w:val="22"/>
        </w:rPr>
      </w:pPr>
      <w:r>
        <w:rPr>
          <w:bCs/>
          <w:sz w:val="22"/>
        </w:rPr>
        <w:t>Fred Barron, Member</w:t>
      </w:r>
    </w:p>
    <w:p w:rsidR="001B373A" w:rsidRDefault="001B373A" w:rsidP="001B373A">
      <w:pPr>
        <w:ind w:right="720"/>
        <w:rPr>
          <w:bCs/>
          <w:sz w:val="22"/>
        </w:rPr>
      </w:pPr>
      <w:r w:rsidRPr="00F020EC">
        <w:rPr>
          <w:bCs/>
          <w:sz w:val="22"/>
        </w:rPr>
        <w:t>Geraldine Brooks, Member</w:t>
      </w:r>
    </w:p>
    <w:p w:rsidR="001B373A" w:rsidRDefault="001B373A" w:rsidP="001B373A">
      <w:pPr>
        <w:ind w:right="720"/>
        <w:rPr>
          <w:bCs/>
          <w:sz w:val="22"/>
        </w:rPr>
      </w:pPr>
      <w:r w:rsidRPr="00F020EC">
        <w:rPr>
          <w:bCs/>
          <w:sz w:val="22"/>
        </w:rPr>
        <w:t>Angela Luckey, Member</w:t>
      </w:r>
    </w:p>
    <w:p w:rsidR="001B373A" w:rsidRPr="00F020EC" w:rsidRDefault="001B373A" w:rsidP="001B373A">
      <w:pPr>
        <w:ind w:right="720"/>
        <w:rPr>
          <w:bCs/>
          <w:sz w:val="22"/>
        </w:rPr>
      </w:pPr>
      <w:r>
        <w:rPr>
          <w:bCs/>
          <w:sz w:val="22"/>
        </w:rPr>
        <w:t>Ernie Thomas</w:t>
      </w:r>
      <w:r w:rsidRPr="00F020EC">
        <w:rPr>
          <w:bCs/>
          <w:sz w:val="22"/>
        </w:rPr>
        <w:t>, Member</w:t>
      </w:r>
    </w:p>
    <w:p w:rsidR="001B373A" w:rsidRPr="00F020EC" w:rsidRDefault="001B373A" w:rsidP="001B373A">
      <w:pPr>
        <w:ind w:right="720"/>
        <w:rPr>
          <w:bCs/>
          <w:sz w:val="22"/>
        </w:rPr>
      </w:pPr>
      <w:r w:rsidRPr="00F020EC">
        <w:rPr>
          <w:bCs/>
          <w:sz w:val="22"/>
        </w:rPr>
        <w:t>Michael Turnell, Member</w:t>
      </w:r>
    </w:p>
    <w:p w:rsidR="00AE302E" w:rsidRDefault="001B373A" w:rsidP="001B373A">
      <w:pPr>
        <w:ind w:right="720"/>
      </w:pPr>
      <w:r w:rsidRPr="00F020EC">
        <w:rPr>
          <w:bCs/>
          <w:sz w:val="22"/>
        </w:rPr>
        <w:t xml:space="preserve">Maria McFarland, Board </w:t>
      </w:r>
      <w:r w:rsidR="00245E36" w:rsidRPr="00F020EC">
        <w:rPr>
          <w:bCs/>
          <w:sz w:val="22"/>
        </w:rPr>
        <w:t>Administrator</w:t>
      </w:r>
    </w:p>
    <w:sectPr w:rsidR="00AE302E" w:rsidSect="00A31EC2">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859" w:rsidRDefault="00982859">
      <w:r>
        <w:separator/>
      </w:r>
    </w:p>
  </w:endnote>
  <w:endnote w:type="continuationSeparator" w:id="0">
    <w:p w:rsidR="00982859" w:rsidRDefault="0098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859" w:rsidRDefault="00982859">
    <w:pPr>
      <w:pStyle w:val="Footer"/>
      <w:jc w:val="center"/>
    </w:pPr>
    <w:r>
      <w:fldChar w:fldCharType="begin"/>
    </w:r>
    <w:r>
      <w:instrText xml:space="preserve"> PAGE   \* MERGEFORMAT </w:instrText>
    </w:r>
    <w:r>
      <w:fldChar w:fldCharType="separate"/>
    </w:r>
    <w:r>
      <w:rPr>
        <w:noProof/>
      </w:rPr>
      <w:t>3</w:t>
    </w:r>
    <w:r>
      <w:rPr>
        <w:noProof/>
      </w:rPr>
      <w:fldChar w:fldCharType="end"/>
    </w:r>
  </w:p>
  <w:p w:rsidR="00982859" w:rsidRDefault="00982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859" w:rsidRDefault="00982859">
      <w:r>
        <w:separator/>
      </w:r>
    </w:p>
  </w:footnote>
  <w:footnote w:type="continuationSeparator" w:id="0">
    <w:p w:rsidR="00982859" w:rsidRDefault="009828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73A"/>
    <w:rsid w:val="00056BD2"/>
    <w:rsid w:val="000932D1"/>
    <w:rsid w:val="000D3287"/>
    <w:rsid w:val="001B373A"/>
    <w:rsid w:val="00245E36"/>
    <w:rsid w:val="003A426C"/>
    <w:rsid w:val="004424BF"/>
    <w:rsid w:val="005D0275"/>
    <w:rsid w:val="00641D0E"/>
    <w:rsid w:val="00982859"/>
    <w:rsid w:val="00A2479E"/>
    <w:rsid w:val="00A31EC2"/>
    <w:rsid w:val="00AE302E"/>
    <w:rsid w:val="00B25DD3"/>
    <w:rsid w:val="00CE7B9A"/>
    <w:rsid w:val="00EB3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2450"/>
  <w15:chartTrackingRefBased/>
  <w15:docId w15:val="{0477B666-A93A-4DD3-82B3-0A7BE9E1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73A"/>
    <w:pPr>
      <w:spacing w:after="0" w:line="240" w:lineRule="auto"/>
    </w:pPr>
    <w:rPr>
      <w:rFonts w:ascii="Times New Roman" w:eastAsia="Calibri"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373A"/>
    <w:pPr>
      <w:tabs>
        <w:tab w:val="center" w:pos="4680"/>
        <w:tab w:val="right" w:pos="9360"/>
      </w:tabs>
    </w:pPr>
  </w:style>
  <w:style w:type="character" w:customStyle="1" w:styleId="FooterChar">
    <w:name w:val="Footer Char"/>
    <w:basedOn w:val="DefaultParagraphFont"/>
    <w:link w:val="Footer"/>
    <w:uiPriority w:val="99"/>
    <w:rsid w:val="001B373A"/>
    <w:rPr>
      <w:rFonts w:ascii="Times New Roman" w:eastAsia="Calibri"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7</cp:revision>
  <cp:lastPrinted>2024-01-08T19:55:00Z</cp:lastPrinted>
  <dcterms:created xsi:type="dcterms:W3CDTF">2024-01-03T23:12:00Z</dcterms:created>
  <dcterms:modified xsi:type="dcterms:W3CDTF">2024-01-08T20:18:00Z</dcterms:modified>
</cp:coreProperties>
</file>