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West Tisbury</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Affordable</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Housing Trust</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 8, 2022</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Present:  </w:t>
      </w:r>
      <w:r>
        <w:rPr>
          <w:rFonts w:ascii="Calibri" w:hAnsi="Calibri" w:cs="Calibri" w:eastAsia="Calibri"/>
          <w:color w:val="auto"/>
          <w:spacing w:val="0"/>
          <w:position w:val="0"/>
          <w:sz w:val="22"/>
          <w:shd w:fill="auto" w:val="clear"/>
        </w:rPr>
        <w:t xml:space="preserve">Skipper</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Manter,</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Mike Colaneri, Jefrey dubard, Ted Jochsberger, James Klingensmith, </w:t>
        <w:tab/>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Larry Schubert, susan Silk and Rise Terney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Absent with Regrets:  </w:t>
      </w:r>
      <w:r>
        <w:rPr>
          <w:rFonts w:ascii="Calibri" w:hAnsi="Calibri" w:cs="Calibri" w:eastAsia="Calibri"/>
          <w:color w:val="auto"/>
          <w:spacing w:val="0"/>
          <w:position w:val="0"/>
          <w:sz w:val="22"/>
          <w:shd w:fill="auto" w:val="clear"/>
        </w:rPr>
        <w:t xml:space="preserve">Cynthia Mitchell</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Also Present:  </w:t>
      </w:r>
      <w:r>
        <w:rPr>
          <w:rFonts w:ascii="Calibri" w:hAnsi="Calibri" w:cs="Calibri" w:eastAsia="Calibri"/>
          <w:color w:val="auto"/>
          <w:spacing w:val="0"/>
          <w:position w:val="0"/>
          <w:sz w:val="22"/>
          <w:shd w:fill="auto" w:val="clear"/>
        </w:rPr>
        <w:t xml:space="preserve">Rhonda Conley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Colaneri made a motion seconded by Jochsberger to accept the May 25, 2021 minutes as written.  </w:t>
      </w:r>
      <w:r>
        <w:rPr>
          <w:rFonts w:ascii="Calibri" w:hAnsi="Calibri" w:cs="Calibri" w:eastAsia="Calibri"/>
          <w:b/>
          <w:color w:val="auto"/>
          <w:spacing w:val="0"/>
          <w:position w:val="0"/>
          <w:sz w:val="22"/>
          <w:shd w:fill="auto" w:val="clear"/>
        </w:rPr>
        <w:t xml:space="preserve">VOTE 7 YES 0 NO</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INVOICES</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Conley presented the town counsel invoices for work on the covenants and other paper work for refinancing and covenant enforcement totaling $5,537.00.  C</w:t>
      </w:r>
      <w:r>
        <w:rPr>
          <w:rFonts w:ascii="Calibri" w:hAnsi="Calibri" w:cs="Calibri" w:eastAsia="Calibri"/>
          <w:b/>
          <w:i/>
          <w:color w:val="auto"/>
          <w:spacing w:val="0"/>
          <w:position w:val="0"/>
          <w:sz w:val="22"/>
          <w:shd w:fill="auto" w:val="clear"/>
        </w:rPr>
        <w:t xml:space="preserve">OLANERI MADE A MOTION FOR THE TRUST TO PAY INVOCIES of $5,537.00 to Reynolds, Rappaport, Kaplin and Hackney  </w:t>
      </w:r>
      <w:r>
        <w:rPr>
          <w:rFonts w:ascii="Calibri" w:hAnsi="Calibri" w:cs="Calibri" w:eastAsia="Calibri"/>
          <w:b/>
          <w:color w:val="auto"/>
          <w:spacing w:val="0"/>
          <w:position w:val="0"/>
          <w:sz w:val="22"/>
          <w:shd w:fill="auto" w:val="clear"/>
        </w:rPr>
        <w:t xml:space="preserve">VOTE 7 YES 0 NO</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ONGOING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16 Old Courthouse Rd.:  </w:t>
      </w:r>
      <w:r>
        <w:rPr>
          <w:rFonts w:ascii="Calibri" w:hAnsi="Calibri" w:cs="Calibri" w:eastAsia="Calibri"/>
          <w:color w:val="auto"/>
          <w:spacing w:val="0"/>
          <w:position w:val="0"/>
          <w:sz w:val="22"/>
          <w:shd w:fill="auto" w:val="clear"/>
        </w:rPr>
        <w:t xml:space="preserve">Conley told the members that a poster and application were created for 16 Old Courthouse Rd. and were on the website and on the bullentin board in town hall (see attached).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NEW BUSINESS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Trust Fund Distribution: </w:t>
      </w:r>
      <w:r>
        <w:rPr>
          <w:rFonts w:ascii="Calibri" w:hAnsi="Calibri" w:cs="Calibri" w:eastAsia="Calibri"/>
          <w:color w:val="auto"/>
          <w:spacing w:val="0"/>
          <w:position w:val="0"/>
          <w:sz w:val="22"/>
          <w:shd w:fill="auto" w:val="clear"/>
        </w:rPr>
        <w:t xml:space="preserve">Colaneri asked that the trust consider setting aside various funds for projects that the AHC could use toward those projects without coming before the Trust to make payment.  Silk asked about whether funds could be set aside for DCRHA legal work on enforceing covenant rules as DCRHA does not have a legal budget.  Colaneri thought this may be a question for town counsel.  Conley reminded the members that there are enforcement rules within the covenants.  Jochsberger, with the town rights within the covenant, stated that the town should take action on DCRHA monitored affordable housing under the town covenants.  Manter did not want to make a decission on setting aside funds until further studying of the matter.</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i/>
          <w:color w:val="auto"/>
          <w:spacing w:val="0"/>
          <w:position w:val="0"/>
          <w:sz w:val="22"/>
          <w:shd w:fill="auto" w:val="clear"/>
        </w:rPr>
        <w:t xml:space="preserve">Colaneri made a motion, seconded by Silk to speak to town counsel as to whether DCRHA can be reimbursed for legal expenses involving town sactioned affordable homes.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VOTE 7 YES 0 NO</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ADJOURNED AT 6:48 pm</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Approved _______________</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NEXT MEETING OF THE TRUST SHALL BE APR. 26, 2022 VIA ZOOM.</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18"/>
          <w:shd w:fill="auto" w:val="clear"/>
        </w:rPr>
        <w:t xml:space="preserve">Respectful submitted by Rhonda Conley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